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0AF85" w14:textId="6EAB62F0" w:rsidR="00FD6364" w:rsidRPr="000A2EE4" w:rsidRDefault="00FD6364" w:rsidP="00FD6364">
      <w:pPr>
        <w:jc w:val="both"/>
        <w:rPr>
          <w:rFonts w:ascii="Arial" w:hAnsi="Arial" w:cs="Arial"/>
          <w:b/>
        </w:rPr>
      </w:pPr>
      <w:r>
        <w:rPr>
          <w:rFonts w:ascii="Arial" w:hAnsi="Arial" w:cs="Arial"/>
          <w:b/>
        </w:rPr>
        <w:t xml:space="preserve">Pro forma Due Diligence Report for USD LIBOR Linked Collateral Securities to which the </w:t>
      </w:r>
      <w:r w:rsidRPr="00B17BC7">
        <w:rPr>
          <w:rFonts w:ascii="Arial" w:hAnsi="Arial" w:cs="Arial"/>
          <w:b/>
        </w:rPr>
        <w:t xml:space="preserve">US Adjustable Interest Rate (LIBOR) Act </w:t>
      </w:r>
      <w:r>
        <w:rPr>
          <w:rFonts w:ascii="Arial" w:hAnsi="Arial" w:cs="Arial"/>
          <w:b/>
        </w:rPr>
        <w:t xml:space="preserve">applies (the </w:t>
      </w:r>
      <w:r w:rsidRPr="000A2EE4">
        <w:rPr>
          <w:rFonts w:ascii="Arial" w:hAnsi="Arial" w:cs="Arial"/>
          <w:b/>
          <w:i/>
          <w:iCs/>
        </w:rPr>
        <w:t>Questionnaire</w:t>
      </w:r>
      <w:r w:rsidR="00F7372B">
        <w:rPr>
          <w:rFonts w:ascii="Arial" w:hAnsi="Arial" w:cs="Arial"/>
          <w:b/>
          <w:i/>
          <w:iCs/>
        </w:rPr>
        <w:t xml:space="preserve">, also referred to as the “Act Applicable DDQ” </w:t>
      </w:r>
      <w:r>
        <w:rPr>
          <w:rFonts w:ascii="Arial" w:hAnsi="Arial" w:cs="Arial"/>
          <w:b/>
        </w:rPr>
        <w:t>)</w:t>
      </w:r>
    </w:p>
    <w:p w14:paraId="75DA4905" w14:textId="77777777" w:rsidR="00FD6364" w:rsidRDefault="00FD6364" w:rsidP="00FD6364">
      <w:pPr>
        <w:jc w:val="both"/>
        <w:rPr>
          <w:rFonts w:ascii="Arial" w:hAnsi="Arial" w:cs="Arial"/>
          <w:b/>
        </w:rPr>
      </w:pPr>
      <w:r>
        <w:rPr>
          <w:rFonts w:ascii="Arial" w:hAnsi="Arial" w:cs="Arial"/>
          <w:b/>
        </w:rPr>
        <w:t>Private &amp; Confidential</w:t>
      </w:r>
    </w:p>
    <w:p w14:paraId="52303E80" w14:textId="77777777" w:rsidR="00FD6364" w:rsidRPr="000D7C6E" w:rsidRDefault="00FD6364" w:rsidP="00FD6364">
      <w:pPr>
        <w:ind w:left="720" w:hanging="720"/>
        <w:rPr>
          <w:rFonts w:ascii="Arial" w:hAnsi="Arial" w:cs="Arial"/>
        </w:rPr>
      </w:pPr>
      <w:r w:rsidRPr="000D7C6E">
        <w:rPr>
          <w:rFonts w:ascii="Arial" w:hAnsi="Arial" w:cs="Arial"/>
        </w:rPr>
        <w:t>To:</w:t>
      </w:r>
      <w:r w:rsidRPr="000D7C6E">
        <w:rPr>
          <w:rFonts w:ascii="Arial" w:hAnsi="Arial" w:cs="Arial"/>
        </w:rPr>
        <w:tab/>
        <w:t xml:space="preserve">The Governor and Company of the Bank of England (the </w:t>
      </w:r>
      <w:r w:rsidRPr="00176338">
        <w:rPr>
          <w:rFonts w:ascii="Arial" w:hAnsi="Arial" w:cs="Arial"/>
          <w:b/>
          <w:bCs/>
          <w:i/>
          <w:iCs/>
        </w:rPr>
        <w:t>Bank</w:t>
      </w:r>
      <w:r w:rsidRPr="000D7C6E">
        <w:rPr>
          <w:rFonts w:ascii="Arial" w:hAnsi="Arial" w:cs="Arial"/>
        </w:rPr>
        <w:t>)</w:t>
      </w:r>
      <w:r w:rsidRPr="000D7C6E">
        <w:rPr>
          <w:rFonts w:ascii="Arial" w:hAnsi="Arial" w:cs="Arial"/>
        </w:rPr>
        <w:br/>
        <w:t>Threadneedle Street</w:t>
      </w:r>
      <w:r w:rsidRPr="000D7C6E">
        <w:rPr>
          <w:rFonts w:ascii="Arial" w:hAnsi="Arial" w:cs="Arial"/>
        </w:rPr>
        <w:br/>
        <w:t>London EC2R 8AH</w:t>
      </w:r>
    </w:p>
    <w:p w14:paraId="1FDA8DBE" w14:textId="77777777" w:rsidR="00FD6364" w:rsidRPr="000D7C6E" w:rsidRDefault="00FD6364" w:rsidP="00FD6364">
      <w:pPr>
        <w:jc w:val="both"/>
        <w:rPr>
          <w:rFonts w:ascii="Arial" w:hAnsi="Arial" w:cs="Arial"/>
        </w:rPr>
      </w:pPr>
      <w:r w:rsidRPr="000D7C6E">
        <w:rPr>
          <w:rFonts w:ascii="Arial" w:hAnsi="Arial" w:cs="Arial"/>
        </w:rPr>
        <w:t>[</w:t>
      </w:r>
      <w:r w:rsidRPr="000D7C6E">
        <w:rPr>
          <w:rFonts w:ascii="Arial" w:hAnsi="Arial" w:cs="Arial"/>
          <w:i/>
          <w:highlight w:val="yellow"/>
        </w:rPr>
        <w:t>Date</w:t>
      </w:r>
      <w:r w:rsidRPr="000D7C6E">
        <w:rPr>
          <w:rFonts w:ascii="Arial" w:hAnsi="Arial" w:cs="Arial"/>
        </w:rPr>
        <w:t>]</w:t>
      </w:r>
    </w:p>
    <w:p w14:paraId="1E7C7250" w14:textId="77777777" w:rsidR="00FD6364" w:rsidRPr="000D7C6E" w:rsidRDefault="00FD6364" w:rsidP="00FD6364">
      <w:pPr>
        <w:rPr>
          <w:rFonts w:ascii="Arial" w:hAnsi="Arial" w:cs="Arial"/>
        </w:rPr>
      </w:pPr>
      <w:r w:rsidRPr="000D7C6E">
        <w:rPr>
          <w:rFonts w:ascii="Arial" w:hAnsi="Arial" w:cs="Arial"/>
        </w:rPr>
        <w:t>Dear Sir or Madam,</w:t>
      </w:r>
      <w:r w:rsidRPr="000D7C6E">
        <w:rPr>
          <w:rFonts w:ascii="Arial" w:hAnsi="Arial" w:cs="Arial"/>
        </w:rPr>
        <w:br/>
      </w:r>
      <w:r w:rsidRPr="000D7C6E">
        <w:rPr>
          <w:rFonts w:ascii="Arial" w:hAnsi="Arial" w:cs="Arial"/>
        </w:rPr>
        <w:br/>
        <w:t>[</w:t>
      </w:r>
      <w:r w:rsidRPr="000D7C6E">
        <w:rPr>
          <w:rFonts w:ascii="Arial" w:hAnsi="Arial" w:cs="Arial"/>
          <w:i/>
          <w:highlight w:val="yellow"/>
        </w:rPr>
        <w:t>name of the Participant</w:t>
      </w:r>
      <w:r w:rsidRPr="000D7C6E">
        <w:rPr>
          <w:rFonts w:ascii="Arial" w:hAnsi="Arial" w:cs="Arial"/>
        </w:rPr>
        <w:t xml:space="preserve">] (the </w:t>
      </w:r>
      <w:r w:rsidRPr="00176338">
        <w:rPr>
          <w:rFonts w:ascii="Arial" w:hAnsi="Arial" w:cs="Arial"/>
          <w:b/>
          <w:bCs/>
          <w:i/>
          <w:iCs/>
        </w:rPr>
        <w:t>Participant</w:t>
      </w:r>
      <w:r w:rsidRPr="000D7C6E">
        <w:rPr>
          <w:rFonts w:ascii="Arial" w:hAnsi="Arial" w:cs="Arial"/>
        </w:rPr>
        <w:t>)</w:t>
      </w:r>
    </w:p>
    <w:p w14:paraId="273A3B0F" w14:textId="77777777" w:rsidR="00FD6364" w:rsidRDefault="00FD6364" w:rsidP="00FD6364">
      <w:pPr>
        <w:jc w:val="both"/>
        <w:rPr>
          <w:rFonts w:ascii="Arial" w:hAnsi="Arial" w:cs="Arial"/>
        </w:rPr>
      </w:pPr>
      <w:r w:rsidRPr="000D7C6E">
        <w:rPr>
          <w:rFonts w:ascii="Arial" w:hAnsi="Arial" w:cs="Arial"/>
        </w:rPr>
        <w:t>We refer to the participation of the Participant in certain of the facilities comprised within the Bank’s Sterling Monetary Framework (</w:t>
      </w:r>
      <w:r w:rsidRPr="00176338">
        <w:rPr>
          <w:rFonts w:ascii="Arial" w:hAnsi="Arial" w:cs="Arial"/>
          <w:b/>
          <w:bCs/>
          <w:i/>
          <w:iCs/>
        </w:rPr>
        <w:t>SMF</w:t>
      </w:r>
      <w:r w:rsidRPr="000D7C6E">
        <w:rPr>
          <w:rFonts w:ascii="Arial" w:hAnsi="Arial" w:cs="Arial"/>
        </w:rPr>
        <w:t xml:space="preserve">), and the terms and conditions relating thereto, as published by the Bank on its website at www.bankofengland.co.uk (the </w:t>
      </w:r>
      <w:r w:rsidRPr="00176338">
        <w:rPr>
          <w:rFonts w:ascii="Arial" w:hAnsi="Arial" w:cs="Arial"/>
          <w:b/>
          <w:bCs/>
          <w:i/>
          <w:iCs/>
        </w:rPr>
        <w:t>SMF Terms and Conditions</w:t>
      </w:r>
      <w:r w:rsidRPr="000D7C6E">
        <w:rPr>
          <w:rFonts w:ascii="Arial" w:hAnsi="Arial" w:cs="Arial"/>
        </w:rPr>
        <w:t xml:space="preserve">) and any other </w:t>
      </w:r>
      <w:r>
        <w:rPr>
          <w:rFonts w:ascii="Arial" w:hAnsi="Arial" w:cs="Arial"/>
        </w:rPr>
        <w:t>f</w:t>
      </w:r>
      <w:r w:rsidRPr="000D7C6E">
        <w:rPr>
          <w:rFonts w:ascii="Arial" w:hAnsi="Arial" w:cs="Arial"/>
        </w:rPr>
        <w:t xml:space="preserve">acilities or schemes </w:t>
      </w:r>
      <w:r>
        <w:rPr>
          <w:rFonts w:ascii="Arial" w:hAnsi="Arial" w:cs="Arial"/>
        </w:rPr>
        <w:t xml:space="preserve">as </w:t>
      </w:r>
      <w:r w:rsidRPr="000D7C6E">
        <w:rPr>
          <w:rFonts w:ascii="Arial" w:hAnsi="Arial" w:cs="Arial"/>
        </w:rPr>
        <w:t>nominated by the Bank</w:t>
      </w:r>
      <w:r>
        <w:rPr>
          <w:rFonts w:ascii="Arial" w:hAnsi="Arial" w:cs="Arial"/>
        </w:rPr>
        <w:t xml:space="preserve"> from time to time, </w:t>
      </w:r>
      <w:r w:rsidRPr="000D7C6E">
        <w:rPr>
          <w:rFonts w:ascii="Arial" w:hAnsi="Arial" w:cs="Arial"/>
        </w:rPr>
        <w:t xml:space="preserve">pursuant to which the Participant has prepositioned </w:t>
      </w:r>
      <w:r>
        <w:rPr>
          <w:rFonts w:ascii="Arial" w:hAnsi="Arial" w:cs="Arial"/>
        </w:rPr>
        <w:t xml:space="preserve">with the Bank “Collateral Securities” (as defined in the SMF Terms and Conditions) (the </w:t>
      </w:r>
      <w:r>
        <w:rPr>
          <w:rFonts w:ascii="Arial" w:hAnsi="Arial" w:cs="Arial"/>
          <w:b/>
          <w:bCs/>
          <w:i/>
          <w:iCs/>
        </w:rPr>
        <w:t>Collateral Securities</w:t>
      </w:r>
      <w:r>
        <w:rPr>
          <w:rFonts w:ascii="Arial" w:hAnsi="Arial" w:cs="Arial"/>
        </w:rPr>
        <w:t>) on [</w:t>
      </w:r>
      <w:r w:rsidRPr="000D7C6E">
        <w:rPr>
          <w:rFonts w:ascii="Arial" w:hAnsi="Arial" w:cs="Arial"/>
          <w:i/>
          <w:highlight w:val="yellow"/>
        </w:rPr>
        <w:t>Insert Date</w:t>
      </w:r>
      <w:r>
        <w:rPr>
          <w:rFonts w:ascii="Arial" w:hAnsi="Arial" w:cs="Arial"/>
        </w:rPr>
        <w:t xml:space="preserve">] with the </w:t>
      </w:r>
      <w:r w:rsidRPr="00313D33">
        <w:rPr>
          <w:rFonts w:ascii="Arial" w:hAnsi="Arial" w:cs="Arial"/>
        </w:rPr>
        <w:t>ISIN Number [</w:t>
      </w:r>
      <w:r w:rsidRPr="00313D33">
        <w:rPr>
          <w:rFonts w:ascii="Arial" w:hAnsi="Arial" w:cs="Arial"/>
          <w:highlight w:val="yellow"/>
        </w:rPr>
        <w:t>Insert ISIN Number</w:t>
      </w:r>
      <w:r w:rsidRPr="00313D33">
        <w:rPr>
          <w:rFonts w:ascii="Arial" w:hAnsi="Arial" w:cs="Arial"/>
        </w:rPr>
        <w:t>]</w:t>
      </w:r>
      <w:r>
        <w:rPr>
          <w:rStyle w:val="FootnoteReference"/>
          <w:rFonts w:ascii="Arial" w:hAnsi="Arial" w:cs="Arial"/>
          <w:i/>
          <w:highlight w:val="yellow"/>
        </w:rPr>
        <w:footnoteReference w:id="2"/>
      </w:r>
      <w:r>
        <w:rPr>
          <w:rFonts w:ascii="Arial" w:hAnsi="Arial" w:cs="Arial"/>
        </w:rPr>
        <w:t xml:space="preserve">]. </w:t>
      </w:r>
    </w:p>
    <w:p w14:paraId="7FF879AC" w14:textId="108BE22D" w:rsidR="00FD6364" w:rsidRDefault="00FD6364" w:rsidP="00FD6364">
      <w:pPr>
        <w:jc w:val="both"/>
        <w:rPr>
          <w:rFonts w:ascii="Arial" w:hAnsi="Arial" w:cs="Arial"/>
        </w:rPr>
      </w:pPr>
      <w:r>
        <w:rPr>
          <w:rFonts w:ascii="Arial" w:hAnsi="Arial" w:cs="Arial"/>
        </w:rPr>
        <w:t>We refer to the Market Notice</w:t>
      </w:r>
      <w:r w:rsidRPr="007007E4">
        <w:rPr>
          <w:vertAlign w:val="superscript"/>
        </w:rPr>
        <w:footnoteReference w:id="3"/>
      </w:r>
      <w:r>
        <w:rPr>
          <w:rFonts w:ascii="Arial" w:hAnsi="Arial" w:cs="Arial"/>
        </w:rPr>
        <w:t xml:space="preserve"> dated </w:t>
      </w:r>
      <w:r w:rsidR="00BA7E2C">
        <w:rPr>
          <w:rFonts w:ascii="Arial" w:hAnsi="Arial" w:cs="Arial"/>
        </w:rPr>
        <w:t>19</w:t>
      </w:r>
      <w:r>
        <w:rPr>
          <w:rFonts w:ascii="Arial" w:hAnsi="Arial" w:cs="Arial"/>
        </w:rPr>
        <w:t xml:space="preserve"> </w:t>
      </w:r>
      <w:r w:rsidR="009C3D3B">
        <w:rPr>
          <w:rFonts w:ascii="Arial" w:hAnsi="Arial" w:cs="Arial"/>
        </w:rPr>
        <w:t xml:space="preserve">May </w:t>
      </w:r>
      <w:r>
        <w:rPr>
          <w:rFonts w:ascii="Arial" w:hAnsi="Arial" w:cs="Arial"/>
        </w:rPr>
        <w:t xml:space="preserve">2022 (the </w:t>
      </w:r>
      <w:r w:rsidRPr="00176338">
        <w:rPr>
          <w:rFonts w:ascii="Arial" w:hAnsi="Arial" w:cs="Arial"/>
          <w:b/>
          <w:bCs/>
          <w:i/>
          <w:iCs/>
        </w:rPr>
        <w:t>Market Notice</w:t>
      </w:r>
      <w:r>
        <w:rPr>
          <w:rFonts w:ascii="Arial" w:hAnsi="Arial" w:cs="Arial"/>
        </w:rPr>
        <w:t>) pursuant to which an SMF participant</w:t>
      </w:r>
      <w:r w:rsidRPr="00BE0CD4">
        <w:rPr>
          <w:rFonts w:ascii="Arial" w:hAnsi="Arial" w:cs="Arial"/>
        </w:rPr>
        <w:t xml:space="preserve"> will be required to complete additional due diligence</w:t>
      </w:r>
      <w:r>
        <w:rPr>
          <w:rFonts w:ascii="Arial" w:hAnsi="Arial" w:cs="Arial"/>
        </w:rPr>
        <w:t xml:space="preserve"> in respect of USD LIBOR Linked Collateral (as defined in the Market Notice</w:t>
      </w:r>
      <w:r w:rsidRPr="008F12AF">
        <w:rPr>
          <w:rFonts w:ascii="Arial" w:hAnsi="Arial" w:cs="Arial"/>
        </w:rPr>
        <w:t>)</w:t>
      </w:r>
      <w:r>
        <w:rPr>
          <w:rFonts w:ascii="Arial" w:hAnsi="Arial" w:cs="Arial"/>
        </w:rPr>
        <w:t xml:space="preserve"> if it wishes to apply for a haircut waiver. </w:t>
      </w:r>
      <w:r w:rsidRPr="00EF65BB">
        <w:rPr>
          <w:rFonts w:ascii="Arial" w:hAnsi="Arial" w:cs="Arial"/>
        </w:rPr>
        <w:t xml:space="preserve"> </w:t>
      </w:r>
      <w:r>
        <w:rPr>
          <w:rFonts w:ascii="Arial" w:hAnsi="Arial" w:cs="Arial"/>
        </w:rPr>
        <w:t xml:space="preserve">Throughout this Questionnaire, USD LIBOR refers to </w:t>
      </w:r>
      <w:r w:rsidRPr="00B71222">
        <w:rPr>
          <w:rFonts w:ascii="Arial" w:hAnsi="Arial" w:cs="Arial"/>
        </w:rPr>
        <w:t>overnight, 1-month, 3-month, 6-month and 12-month USD LIBOR</w:t>
      </w:r>
      <w:r>
        <w:rPr>
          <w:rFonts w:ascii="Arial" w:hAnsi="Arial" w:cs="Arial"/>
        </w:rPr>
        <w:t xml:space="preserve"> settings.</w:t>
      </w:r>
    </w:p>
    <w:p w14:paraId="7A60C9C5" w14:textId="4A5EDD99" w:rsidR="00FD6364" w:rsidRDefault="00FD6364" w:rsidP="00FD6364">
      <w:pPr>
        <w:spacing w:after="0" w:line="240" w:lineRule="auto"/>
        <w:jc w:val="both"/>
        <w:rPr>
          <w:rFonts w:ascii="Arial" w:hAnsi="Arial" w:cs="Arial"/>
        </w:rPr>
      </w:pPr>
      <w:r>
        <w:rPr>
          <w:rFonts w:ascii="Arial" w:hAnsi="Arial" w:cs="Arial"/>
        </w:rPr>
        <w:t>The Collateral Securities referred to above are USD LIBOR Linked Collateral (a</w:t>
      </w:r>
      <w:r w:rsidR="008A61FC">
        <w:rPr>
          <w:rFonts w:ascii="Arial" w:hAnsi="Arial" w:cs="Arial"/>
        </w:rPr>
        <w:t>s defined in the Market Notice), which includes</w:t>
      </w:r>
      <w:r>
        <w:rPr>
          <w:rFonts w:ascii="Arial" w:hAnsi="Arial" w:cs="Arial"/>
        </w:rPr>
        <w:t>:</w:t>
      </w:r>
    </w:p>
    <w:p w14:paraId="6E29885E" w14:textId="77777777" w:rsidR="00FD6364" w:rsidRDefault="00FD6364" w:rsidP="00FD6364">
      <w:pPr>
        <w:spacing w:after="0" w:line="240" w:lineRule="auto"/>
        <w:jc w:val="both"/>
        <w:rPr>
          <w:rFonts w:ascii="Arial" w:hAnsi="Arial" w:cs="Arial"/>
        </w:rPr>
      </w:pPr>
    </w:p>
    <w:p w14:paraId="4A617D74" w14:textId="77777777" w:rsidR="00FD6364" w:rsidRPr="00632973" w:rsidRDefault="00FD6364" w:rsidP="00AD4623">
      <w:pPr>
        <w:pStyle w:val="ListParagraph"/>
        <w:numPr>
          <w:ilvl w:val="0"/>
          <w:numId w:val="19"/>
        </w:numPr>
        <w:ind w:hanging="720"/>
        <w:contextualSpacing w:val="0"/>
        <w:jc w:val="both"/>
        <w:rPr>
          <w:rFonts w:ascii="Arial" w:hAnsi="Arial" w:cs="Arial"/>
        </w:rPr>
      </w:pPr>
      <w:bookmarkStart w:id="0" w:name="_Hlk99697469"/>
      <w:r w:rsidRPr="00632973">
        <w:rPr>
          <w:rFonts w:ascii="Arial" w:hAnsi="Arial" w:cs="Arial"/>
        </w:rPr>
        <w:t>any Collateral Security where the issuer is currently paying, will revert to paying, or may be required to pay, a coupon or any other amount calculated by reference to USD</w:t>
      </w:r>
      <w:r>
        <w:rPr>
          <w:rFonts w:ascii="Arial" w:hAnsi="Arial" w:cs="Arial"/>
        </w:rPr>
        <w:t xml:space="preserve"> </w:t>
      </w:r>
      <w:r w:rsidRPr="00632973">
        <w:rPr>
          <w:rFonts w:ascii="Arial" w:hAnsi="Arial" w:cs="Arial"/>
        </w:rPr>
        <w:t>LIBOR</w:t>
      </w:r>
      <w:r>
        <w:rPr>
          <w:rStyle w:val="FootnoteReference"/>
          <w:rFonts w:ascii="Arial" w:hAnsi="Arial" w:cs="Arial"/>
        </w:rPr>
        <w:footnoteReference w:id="4"/>
      </w:r>
      <w:r w:rsidRPr="00632973">
        <w:rPr>
          <w:rFonts w:ascii="Arial" w:hAnsi="Arial" w:cs="Arial"/>
        </w:rPr>
        <w:t xml:space="preserve"> (a </w:t>
      </w:r>
      <w:r w:rsidRPr="00A002C3">
        <w:rPr>
          <w:rFonts w:ascii="Arial" w:hAnsi="Arial" w:cs="Arial"/>
          <w:b/>
          <w:bCs/>
          <w:i/>
          <w:iCs/>
        </w:rPr>
        <w:t>Collateral Security with a USD LIBOR Linked Coupon</w:t>
      </w:r>
      <w:r w:rsidRPr="00632973">
        <w:rPr>
          <w:rFonts w:ascii="Arial" w:hAnsi="Arial" w:cs="Arial"/>
        </w:rPr>
        <w:t>);</w:t>
      </w:r>
    </w:p>
    <w:p w14:paraId="191695FF" w14:textId="77777777" w:rsidR="00FD6364" w:rsidRDefault="00FD6364" w:rsidP="00AD4623">
      <w:pPr>
        <w:pStyle w:val="ListParagraph"/>
        <w:numPr>
          <w:ilvl w:val="0"/>
          <w:numId w:val="19"/>
        </w:numPr>
        <w:ind w:hanging="720"/>
        <w:contextualSpacing w:val="0"/>
        <w:jc w:val="both"/>
        <w:rPr>
          <w:rFonts w:ascii="Arial" w:hAnsi="Arial" w:cs="Arial"/>
        </w:rPr>
      </w:pPr>
      <w:r w:rsidRPr="00B71222">
        <w:rPr>
          <w:rFonts w:ascii="Arial" w:hAnsi="Arial" w:cs="Arial"/>
        </w:rPr>
        <w:t xml:space="preserve">any Collateral Security where </w:t>
      </w:r>
      <w:r>
        <w:rPr>
          <w:rFonts w:ascii="Arial" w:hAnsi="Arial" w:cs="Arial"/>
        </w:rPr>
        <w:t>embedded swap payments</w:t>
      </w:r>
      <w:r>
        <w:rPr>
          <w:rStyle w:val="FootnoteReference"/>
          <w:rFonts w:ascii="Arial" w:hAnsi="Arial" w:cs="Arial"/>
        </w:rPr>
        <w:footnoteReference w:id="5"/>
      </w:r>
      <w:r>
        <w:rPr>
          <w:rFonts w:ascii="Arial" w:hAnsi="Arial" w:cs="Arial"/>
        </w:rPr>
        <w:t xml:space="preserve"> </w:t>
      </w:r>
      <w:r w:rsidRPr="00B71222">
        <w:rPr>
          <w:rFonts w:ascii="Arial" w:hAnsi="Arial" w:cs="Arial"/>
        </w:rPr>
        <w:t xml:space="preserve">are calculated, will revert to being calculated or may be required to be calculated, by reference to </w:t>
      </w:r>
      <w:r>
        <w:rPr>
          <w:rFonts w:ascii="Arial" w:hAnsi="Arial" w:cs="Arial"/>
        </w:rPr>
        <w:t xml:space="preserve">USD </w:t>
      </w:r>
      <w:r w:rsidRPr="00B71222">
        <w:rPr>
          <w:rFonts w:ascii="Arial" w:hAnsi="Arial" w:cs="Arial"/>
        </w:rPr>
        <w:t>LIBOR</w:t>
      </w:r>
      <w:r>
        <w:rPr>
          <w:rFonts w:ascii="Arial" w:hAnsi="Arial" w:cs="Arial"/>
        </w:rPr>
        <w:t xml:space="preserve"> </w:t>
      </w:r>
      <w:bookmarkStart w:id="1" w:name="_Hlk100224616"/>
      <w:r>
        <w:rPr>
          <w:rFonts w:ascii="Arial" w:hAnsi="Arial" w:cs="Arial"/>
        </w:rPr>
        <w:t xml:space="preserve">(a </w:t>
      </w:r>
      <w:bookmarkStart w:id="2" w:name="_Hlk99545232"/>
      <w:r w:rsidRPr="00A002C3">
        <w:rPr>
          <w:rFonts w:ascii="Arial" w:hAnsi="Arial" w:cs="Arial"/>
          <w:b/>
          <w:bCs/>
          <w:i/>
          <w:iCs/>
        </w:rPr>
        <w:t xml:space="preserve">Collateral Security with a USD LIBOR Linked Embedded </w:t>
      </w:r>
      <w:r w:rsidRPr="00A002C3">
        <w:rPr>
          <w:rFonts w:ascii="Arial" w:hAnsi="Arial" w:cs="Arial"/>
          <w:b/>
          <w:bCs/>
          <w:i/>
          <w:iCs/>
        </w:rPr>
        <w:lastRenderedPageBreak/>
        <w:t>Swap</w:t>
      </w:r>
      <w:bookmarkEnd w:id="2"/>
      <w:r>
        <w:rPr>
          <w:rFonts w:ascii="Arial" w:hAnsi="Arial" w:cs="Arial"/>
        </w:rPr>
        <w:t xml:space="preserve"> and any embedded swap being a </w:t>
      </w:r>
      <w:r w:rsidRPr="00A002C3">
        <w:rPr>
          <w:rFonts w:ascii="Arial" w:hAnsi="Arial" w:cs="Arial"/>
          <w:b/>
          <w:bCs/>
          <w:i/>
          <w:iCs/>
        </w:rPr>
        <w:t>USD LIBOR Linked Embedded Swap</w:t>
      </w:r>
      <w:r>
        <w:rPr>
          <w:rFonts w:ascii="Arial" w:hAnsi="Arial" w:cs="Arial"/>
        </w:rPr>
        <w:t>)</w:t>
      </w:r>
      <w:bookmarkEnd w:id="1"/>
      <w:r>
        <w:rPr>
          <w:rFonts w:ascii="Arial" w:hAnsi="Arial" w:cs="Arial"/>
        </w:rPr>
        <w:t>; and/or</w:t>
      </w:r>
    </w:p>
    <w:p w14:paraId="12851CB9" w14:textId="77777777" w:rsidR="00FD6364" w:rsidRDefault="00FD6364" w:rsidP="00AD4623">
      <w:pPr>
        <w:pStyle w:val="ListParagraph"/>
        <w:numPr>
          <w:ilvl w:val="0"/>
          <w:numId w:val="19"/>
        </w:numPr>
        <w:ind w:hanging="720"/>
        <w:contextualSpacing w:val="0"/>
        <w:jc w:val="both"/>
        <w:rPr>
          <w:rFonts w:ascii="Arial" w:hAnsi="Arial" w:cs="Arial"/>
        </w:rPr>
      </w:pPr>
      <w:r w:rsidRPr="00B71222">
        <w:rPr>
          <w:rFonts w:ascii="Arial" w:hAnsi="Arial" w:cs="Arial"/>
        </w:rPr>
        <w:t xml:space="preserve">any Collateral Security backed by loans where one or more loans in the portfolio is a </w:t>
      </w:r>
      <w:r>
        <w:rPr>
          <w:rFonts w:ascii="Arial" w:hAnsi="Arial" w:cs="Arial"/>
        </w:rPr>
        <w:t xml:space="preserve">USD </w:t>
      </w:r>
      <w:r w:rsidRPr="00B71222">
        <w:rPr>
          <w:rFonts w:ascii="Arial" w:hAnsi="Arial" w:cs="Arial"/>
        </w:rPr>
        <w:t xml:space="preserve">LIBOR Linked Loan </w:t>
      </w:r>
      <w:r w:rsidRPr="00EB0F2F">
        <w:rPr>
          <w:rFonts w:ascii="Arial" w:hAnsi="Arial" w:cs="Arial"/>
        </w:rPr>
        <w:t>(as defined in the Market Notice)</w:t>
      </w:r>
      <w:r w:rsidRPr="00EB0F2F">
        <w:rPr>
          <w:rStyle w:val="FootnoteReference"/>
          <w:rFonts w:ascii="Arial" w:hAnsi="Arial" w:cs="Arial"/>
        </w:rPr>
        <w:footnoteReference w:id="6"/>
      </w:r>
      <w:r w:rsidRPr="006F7EF8">
        <w:rPr>
          <w:rFonts w:ascii="Arial" w:hAnsi="Arial" w:cs="Arial"/>
        </w:rPr>
        <w:t xml:space="preserve"> </w:t>
      </w:r>
      <w:r>
        <w:rPr>
          <w:rFonts w:ascii="Arial" w:hAnsi="Arial" w:cs="Arial"/>
        </w:rPr>
        <w:t xml:space="preserve">(a </w:t>
      </w:r>
      <w:r w:rsidRPr="00A002C3">
        <w:rPr>
          <w:rFonts w:ascii="Arial" w:hAnsi="Arial" w:cs="Arial"/>
          <w:b/>
          <w:bCs/>
          <w:i/>
          <w:iCs/>
        </w:rPr>
        <w:t>Collateral Security backed by USD LIBOR Linked Loans</w:t>
      </w:r>
      <w:r>
        <w:rPr>
          <w:rFonts w:ascii="Arial" w:hAnsi="Arial" w:cs="Arial"/>
        </w:rPr>
        <w:t>)</w:t>
      </w:r>
      <w:r w:rsidRPr="00EB0F2F">
        <w:rPr>
          <w:rFonts w:ascii="Arial" w:hAnsi="Arial" w:cs="Arial"/>
        </w:rPr>
        <w:t>.</w:t>
      </w:r>
    </w:p>
    <w:bookmarkEnd w:id="0"/>
    <w:p w14:paraId="17ABAAD1" w14:textId="7FF52365" w:rsidR="00FD6364" w:rsidRDefault="00FD6364" w:rsidP="00FD6364">
      <w:pPr>
        <w:jc w:val="both"/>
        <w:rPr>
          <w:rFonts w:ascii="Arial" w:hAnsi="Arial" w:cs="Arial"/>
        </w:rPr>
      </w:pPr>
      <w:r w:rsidRPr="00BA547C">
        <w:rPr>
          <w:rFonts w:ascii="Arial" w:hAnsi="Arial" w:cs="Arial"/>
        </w:rPr>
        <w:t xml:space="preserve">This Questionnaire is only applicable for USD LIBOR Linked Collateral to which the US Adjustable Interest Rate (LIBOR) Act (the </w:t>
      </w:r>
      <w:r w:rsidRPr="00BA547C">
        <w:rPr>
          <w:rFonts w:ascii="Arial" w:hAnsi="Arial" w:cs="Arial"/>
          <w:b/>
          <w:bCs/>
          <w:i/>
          <w:iCs/>
        </w:rPr>
        <w:t>Act</w:t>
      </w:r>
      <w:r w:rsidRPr="00BA547C">
        <w:rPr>
          <w:rFonts w:ascii="Arial" w:hAnsi="Arial" w:cs="Arial"/>
        </w:rPr>
        <w:t>) applies. Guidance on whether the Act applies is set out below in this Questionnaire and the Q&amp;A document relating to the Bank’s approach to USD LIBOR transition titled “</w:t>
      </w:r>
      <w:r w:rsidRPr="00BA547C">
        <w:rPr>
          <w:rFonts w:ascii="Arial" w:hAnsi="Arial" w:cs="Arial"/>
          <w:i/>
          <w:iCs/>
        </w:rPr>
        <w:t>Q&amp;A on the due diligence process for USD LIBOR linked Collateral Securities</w:t>
      </w:r>
      <w:bookmarkStart w:id="3" w:name="_Hlk100083553"/>
      <w:r w:rsidRPr="00BA547C">
        <w:rPr>
          <w:rFonts w:ascii="Arial" w:hAnsi="Arial" w:cs="Arial"/>
        </w:rPr>
        <w:t>”</w:t>
      </w:r>
      <w:bookmarkStart w:id="4" w:name="_Hlk99698094"/>
      <w:r w:rsidRPr="00BA547C">
        <w:rPr>
          <w:rStyle w:val="FootnoteReference"/>
          <w:rFonts w:ascii="Arial" w:hAnsi="Arial" w:cs="Arial"/>
        </w:rPr>
        <w:footnoteReference w:id="7"/>
      </w:r>
      <w:bookmarkEnd w:id="3"/>
      <w:bookmarkEnd w:id="4"/>
      <w:r w:rsidRPr="00BA547C">
        <w:rPr>
          <w:rFonts w:ascii="Arial" w:hAnsi="Arial" w:cs="Arial"/>
        </w:rPr>
        <w:t xml:space="preserve">. </w:t>
      </w:r>
    </w:p>
    <w:p w14:paraId="2FC4E3F3" w14:textId="63346938" w:rsidR="00FD6364" w:rsidRPr="00BA547C" w:rsidRDefault="00FD6364" w:rsidP="00FD6364">
      <w:pPr>
        <w:jc w:val="both"/>
        <w:rPr>
          <w:rFonts w:ascii="Arial" w:hAnsi="Arial" w:cs="Arial"/>
        </w:rPr>
      </w:pPr>
      <w:r w:rsidRPr="00BA547C">
        <w:rPr>
          <w:rFonts w:ascii="Arial" w:hAnsi="Arial" w:cs="Arial"/>
        </w:rPr>
        <w:t>If the Participant is not able to definitively determine whether or not the Act applies to any relevant USD LIBOR Linked Collateral Securities by answering the questions in this Questionnaire</w:t>
      </w:r>
      <w:r>
        <w:rPr>
          <w:rFonts w:ascii="Arial" w:hAnsi="Arial" w:cs="Arial"/>
        </w:rPr>
        <w:t xml:space="preserve"> (because, for example, it does not have access to the documentation applicable to underlying loans in a portfolio)</w:t>
      </w:r>
      <w:r w:rsidRPr="00BA547C">
        <w:rPr>
          <w:rFonts w:ascii="Arial" w:hAnsi="Arial" w:cs="Arial"/>
        </w:rPr>
        <w:t xml:space="preserve">, it shall be required to </w:t>
      </w:r>
      <w:r>
        <w:rPr>
          <w:rFonts w:ascii="Arial" w:hAnsi="Arial" w:cs="Arial"/>
        </w:rPr>
        <w:t>follow the process</w:t>
      </w:r>
      <w:r w:rsidRPr="00BA547C">
        <w:rPr>
          <w:rFonts w:ascii="Arial" w:hAnsi="Arial" w:cs="Arial"/>
        </w:rPr>
        <w:t xml:space="preserve"> described at paragraph </w:t>
      </w:r>
      <w:r>
        <w:rPr>
          <w:rFonts w:ascii="Arial" w:hAnsi="Arial" w:cs="Arial"/>
        </w:rPr>
        <w:t>4(b)</w:t>
      </w:r>
      <w:r w:rsidRPr="00BA547C">
        <w:rPr>
          <w:rFonts w:ascii="Arial" w:hAnsi="Arial" w:cs="Arial"/>
        </w:rPr>
        <w:t xml:space="preserve"> below.</w:t>
      </w:r>
    </w:p>
    <w:p w14:paraId="2F69BAD1" w14:textId="74CD56A4" w:rsidR="00FD6364" w:rsidRDefault="00FD6364" w:rsidP="00FD6364">
      <w:pPr>
        <w:jc w:val="both"/>
        <w:rPr>
          <w:rFonts w:ascii="Arial" w:hAnsi="Arial" w:cs="Arial"/>
        </w:rPr>
      </w:pPr>
      <w:r>
        <w:rPr>
          <w:rFonts w:ascii="Arial" w:hAnsi="Arial" w:cs="Arial"/>
        </w:rPr>
        <w:t xml:space="preserve">For any </w:t>
      </w:r>
      <w:r w:rsidRPr="005C11AB">
        <w:rPr>
          <w:rFonts w:ascii="Arial" w:hAnsi="Arial" w:cs="Arial"/>
        </w:rPr>
        <w:t xml:space="preserve">USD LIBOR Linked </w:t>
      </w:r>
      <w:r>
        <w:rPr>
          <w:rFonts w:ascii="Arial" w:hAnsi="Arial" w:cs="Arial"/>
        </w:rPr>
        <w:t xml:space="preserve">Collateral Securities to which the Act definitively </w:t>
      </w:r>
      <w:r w:rsidR="00635B7C">
        <w:rPr>
          <w:rFonts w:ascii="Arial" w:hAnsi="Arial" w:cs="Arial"/>
        </w:rPr>
        <w:t xml:space="preserve">does </w:t>
      </w:r>
      <w:r>
        <w:rPr>
          <w:rFonts w:ascii="Arial" w:hAnsi="Arial" w:cs="Arial"/>
        </w:rPr>
        <w:t xml:space="preserve">not apply (because, for example, the relevant Collateral Securities are not governed by </w:t>
      </w:r>
      <w:r w:rsidRPr="00632973">
        <w:rPr>
          <w:rFonts w:ascii="Arial" w:hAnsi="Arial" w:cs="Arial"/>
          <w:bCs/>
        </w:rPr>
        <w:t>US federal or state law</w:t>
      </w:r>
      <w:r>
        <w:rPr>
          <w:rFonts w:ascii="Arial" w:hAnsi="Arial" w:cs="Arial"/>
          <w:bCs/>
        </w:rPr>
        <w:t xml:space="preserve"> (see paragraph 2(a) below)</w:t>
      </w:r>
      <w:r>
        <w:rPr>
          <w:rFonts w:ascii="Arial" w:hAnsi="Arial" w:cs="Arial"/>
        </w:rPr>
        <w:t>), the due diligence questionnaire titled “</w:t>
      </w:r>
      <w:r w:rsidRPr="00873FC2">
        <w:rPr>
          <w:rFonts w:ascii="Arial" w:hAnsi="Arial" w:cs="Arial"/>
          <w:i/>
          <w:iCs/>
        </w:rPr>
        <w:t>Pro forma Due Diligence Report for USD LIBOR Linked Collateral Securities to which the US Adjustable Interest Rate (LIBOR) Act does not apply</w:t>
      </w:r>
      <w:r>
        <w:rPr>
          <w:rFonts w:ascii="Arial" w:hAnsi="Arial" w:cs="Arial"/>
        </w:rPr>
        <w:t>”</w:t>
      </w:r>
      <w:r>
        <w:rPr>
          <w:rStyle w:val="FootnoteReference"/>
          <w:rFonts w:ascii="Arial" w:hAnsi="Arial" w:cs="Arial"/>
        </w:rPr>
        <w:footnoteReference w:id="8"/>
      </w:r>
      <w:r>
        <w:rPr>
          <w:rFonts w:ascii="Arial" w:hAnsi="Arial" w:cs="Arial"/>
        </w:rPr>
        <w:t xml:space="preserve"> (the </w:t>
      </w:r>
      <w:r w:rsidRPr="00873FC2">
        <w:rPr>
          <w:rFonts w:ascii="Arial" w:hAnsi="Arial" w:cs="Arial"/>
          <w:b/>
          <w:bCs/>
          <w:i/>
          <w:iCs/>
        </w:rPr>
        <w:t>Non-A</w:t>
      </w:r>
      <w:r>
        <w:rPr>
          <w:rFonts w:ascii="Arial" w:hAnsi="Arial" w:cs="Arial"/>
          <w:b/>
          <w:bCs/>
          <w:i/>
          <w:iCs/>
        </w:rPr>
        <w:t>ct Applicable Questionnaire</w:t>
      </w:r>
      <w:r>
        <w:rPr>
          <w:rFonts w:ascii="Arial" w:hAnsi="Arial" w:cs="Arial"/>
        </w:rPr>
        <w:t>)</w:t>
      </w:r>
      <w:r>
        <w:rPr>
          <w:rFonts w:ascii="Arial" w:hAnsi="Arial" w:cs="Arial"/>
          <w:b/>
          <w:bCs/>
          <w:i/>
          <w:iCs/>
        </w:rPr>
        <w:t xml:space="preserve"> </w:t>
      </w:r>
      <w:r>
        <w:rPr>
          <w:rFonts w:ascii="Arial" w:hAnsi="Arial" w:cs="Arial"/>
        </w:rPr>
        <w:t>should be completed</w:t>
      </w:r>
      <w:r w:rsidR="00CB4C78">
        <w:rPr>
          <w:rStyle w:val="FootnoteReference"/>
          <w:rFonts w:ascii="Arial" w:hAnsi="Arial" w:cs="Arial"/>
        </w:rPr>
        <w:footnoteReference w:id="9"/>
      </w:r>
      <w:r>
        <w:rPr>
          <w:rFonts w:ascii="Arial" w:hAnsi="Arial" w:cs="Arial"/>
        </w:rPr>
        <w:t xml:space="preserve">. </w:t>
      </w:r>
    </w:p>
    <w:p w14:paraId="0630C017" w14:textId="77777777" w:rsidR="00FD6364" w:rsidRPr="000A2EE4" w:rsidRDefault="00FD6364" w:rsidP="00FD6364">
      <w:pPr>
        <w:jc w:val="both"/>
        <w:rPr>
          <w:rFonts w:ascii="Arial" w:hAnsi="Arial" w:cs="Arial"/>
        </w:rPr>
      </w:pPr>
      <w:r>
        <w:rPr>
          <w:rFonts w:ascii="Arial" w:hAnsi="Arial" w:cs="Arial"/>
        </w:rPr>
        <w:t xml:space="preserve">In this Questionnaire, the Collateral Securities referred to above are hereon in referred to as the </w:t>
      </w:r>
      <w:r>
        <w:rPr>
          <w:rFonts w:ascii="Arial" w:hAnsi="Arial" w:cs="Arial"/>
          <w:b/>
          <w:bCs/>
          <w:i/>
          <w:iCs/>
        </w:rPr>
        <w:t>Collateral.</w:t>
      </w:r>
    </w:p>
    <w:p w14:paraId="1745F5DE" w14:textId="0942AA5E" w:rsidR="00FD6364" w:rsidRDefault="00FD6364" w:rsidP="00FD6364">
      <w:pPr>
        <w:jc w:val="both"/>
        <w:rPr>
          <w:rFonts w:ascii="Arial" w:hAnsi="Arial" w:cs="Arial"/>
        </w:rPr>
      </w:pPr>
      <w:r>
        <w:rPr>
          <w:rFonts w:ascii="Arial" w:hAnsi="Arial" w:cs="Arial"/>
        </w:rPr>
        <w:t xml:space="preserve">In accordance with the Participant’s instructions, we have reviewed copies of the documentation listed in Annex 1 to this Questionnaire (the </w:t>
      </w:r>
      <w:r>
        <w:rPr>
          <w:rFonts w:ascii="Arial" w:hAnsi="Arial" w:cs="Arial"/>
          <w:b/>
          <w:bCs/>
          <w:i/>
          <w:iCs/>
        </w:rPr>
        <w:t>Collateral Documentation</w:t>
      </w:r>
      <w:r w:rsidRPr="00E22F5F">
        <w:rPr>
          <w:rFonts w:ascii="Arial" w:hAnsi="Arial" w:cs="Arial"/>
        </w:rPr>
        <w:t>)</w:t>
      </w:r>
      <w:r>
        <w:rPr>
          <w:rStyle w:val="FootnoteReference"/>
          <w:rFonts w:ascii="Arial" w:hAnsi="Arial" w:cs="Arial"/>
        </w:rPr>
        <w:footnoteReference w:id="10"/>
      </w:r>
      <w:r>
        <w:rPr>
          <w:rFonts w:ascii="Arial" w:hAnsi="Arial" w:cs="Arial"/>
        </w:rPr>
        <w:t xml:space="preserve"> which governs the Collateral in order to confirm the matters outlined below.</w:t>
      </w:r>
    </w:p>
    <w:p w14:paraId="71F6125F" w14:textId="77777777" w:rsidR="00FD6364" w:rsidRPr="006F7EF8" w:rsidRDefault="00FD6364" w:rsidP="00AD4623">
      <w:pPr>
        <w:pStyle w:val="ListParagraph"/>
        <w:numPr>
          <w:ilvl w:val="0"/>
          <w:numId w:val="18"/>
        </w:numPr>
        <w:ind w:left="720" w:hanging="720"/>
        <w:contextualSpacing w:val="0"/>
        <w:rPr>
          <w:rFonts w:ascii="Arial" w:hAnsi="Arial" w:cs="Arial"/>
          <w:b/>
        </w:rPr>
      </w:pPr>
      <w:r w:rsidRPr="006F7EF8">
        <w:rPr>
          <w:rFonts w:ascii="Arial" w:hAnsi="Arial" w:cs="Arial"/>
          <w:b/>
        </w:rPr>
        <w:t>SOURCES OF INFORMATION</w:t>
      </w:r>
    </w:p>
    <w:p w14:paraId="082BC6B8" w14:textId="77777777" w:rsidR="00FD6364" w:rsidRPr="00F95C50" w:rsidRDefault="00FD6364" w:rsidP="00F7372B">
      <w:pPr>
        <w:pStyle w:val="ListParagraph"/>
        <w:numPr>
          <w:ilvl w:val="0"/>
          <w:numId w:val="20"/>
        </w:numPr>
        <w:ind w:hanging="720"/>
        <w:contextualSpacing w:val="0"/>
        <w:jc w:val="both"/>
        <w:rPr>
          <w:rFonts w:ascii="Arial" w:hAnsi="Arial" w:cs="Arial"/>
          <w:bCs/>
        </w:rPr>
      </w:pPr>
      <w:r w:rsidRPr="00F95C50">
        <w:rPr>
          <w:rFonts w:ascii="Arial" w:hAnsi="Arial" w:cs="Arial"/>
          <w:bCs/>
        </w:rPr>
        <w:t>Any determination contemplated by this Questionnaire with respect to a Collateral Security shall be based on:</w:t>
      </w:r>
    </w:p>
    <w:p w14:paraId="12732C3B" w14:textId="77777777" w:rsidR="00FD6364" w:rsidRDefault="00FD6364" w:rsidP="00F7372B">
      <w:pPr>
        <w:pStyle w:val="ListParagraph"/>
        <w:numPr>
          <w:ilvl w:val="1"/>
          <w:numId w:val="20"/>
        </w:numPr>
        <w:ind w:left="1440"/>
        <w:contextualSpacing w:val="0"/>
        <w:jc w:val="both"/>
        <w:rPr>
          <w:rFonts w:ascii="Arial" w:hAnsi="Arial" w:cs="Arial"/>
          <w:bCs/>
        </w:rPr>
      </w:pPr>
      <w:r>
        <w:rPr>
          <w:rFonts w:ascii="Arial" w:hAnsi="Arial" w:cs="Arial"/>
          <w:bCs/>
        </w:rPr>
        <w:t>one or more</w:t>
      </w:r>
      <w:r w:rsidRPr="006F7EF8">
        <w:rPr>
          <w:rFonts w:ascii="Arial" w:hAnsi="Arial" w:cs="Arial"/>
          <w:bCs/>
        </w:rPr>
        <w:t xml:space="preserve"> attestation</w:t>
      </w:r>
      <w:r>
        <w:rPr>
          <w:rFonts w:ascii="Arial" w:hAnsi="Arial" w:cs="Arial"/>
          <w:bCs/>
        </w:rPr>
        <w:t>s</w:t>
      </w:r>
      <w:r w:rsidRPr="006F7EF8">
        <w:rPr>
          <w:rFonts w:ascii="Arial" w:hAnsi="Arial" w:cs="Arial"/>
          <w:bCs/>
        </w:rPr>
        <w:t xml:space="preserve"> </w:t>
      </w:r>
      <w:r>
        <w:rPr>
          <w:rFonts w:ascii="Arial" w:hAnsi="Arial" w:cs="Arial"/>
          <w:bCs/>
        </w:rPr>
        <w:t>described herein</w:t>
      </w:r>
      <w:r w:rsidRPr="006F7EF8">
        <w:rPr>
          <w:rFonts w:ascii="Arial" w:hAnsi="Arial" w:cs="Arial"/>
          <w:bCs/>
        </w:rPr>
        <w:t>;</w:t>
      </w:r>
    </w:p>
    <w:p w14:paraId="67748D6D" w14:textId="77777777" w:rsidR="00FD6364" w:rsidRDefault="00FD6364" w:rsidP="00F7372B">
      <w:pPr>
        <w:pStyle w:val="ListParagraph"/>
        <w:numPr>
          <w:ilvl w:val="1"/>
          <w:numId w:val="20"/>
        </w:numPr>
        <w:ind w:left="1440"/>
        <w:contextualSpacing w:val="0"/>
        <w:jc w:val="both"/>
        <w:rPr>
          <w:rFonts w:ascii="Arial" w:hAnsi="Arial" w:cs="Arial"/>
          <w:bCs/>
        </w:rPr>
      </w:pPr>
      <w:r w:rsidRPr="006F7EF8">
        <w:rPr>
          <w:rFonts w:ascii="Arial" w:hAnsi="Arial" w:cs="Arial"/>
          <w:bCs/>
        </w:rPr>
        <w:lastRenderedPageBreak/>
        <w:t xml:space="preserve">all publicly available information and also any information available (whether through the issuer or rating agency or a trustee, administrator or other similar entity or through an information service such as Bloomberg or Intex) to any holder of the relevant </w:t>
      </w:r>
      <w:r>
        <w:rPr>
          <w:rFonts w:ascii="Arial" w:hAnsi="Arial" w:cs="Arial"/>
          <w:bCs/>
        </w:rPr>
        <w:t>Collateral Security</w:t>
      </w:r>
      <w:r w:rsidRPr="006F7EF8">
        <w:rPr>
          <w:rFonts w:ascii="Arial" w:hAnsi="Arial" w:cs="Arial"/>
          <w:bCs/>
        </w:rPr>
        <w:t xml:space="preserve"> (including a holder of a security entitlement or similar interest); and</w:t>
      </w:r>
    </w:p>
    <w:p w14:paraId="7D627F10" w14:textId="77777777" w:rsidR="00FD6364" w:rsidRPr="006F7EF8" w:rsidRDefault="00FD6364" w:rsidP="00F7372B">
      <w:pPr>
        <w:pStyle w:val="ListParagraph"/>
        <w:numPr>
          <w:ilvl w:val="1"/>
          <w:numId w:val="20"/>
        </w:numPr>
        <w:ind w:left="1440"/>
        <w:contextualSpacing w:val="0"/>
        <w:jc w:val="both"/>
        <w:rPr>
          <w:rFonts w:ascii="Arial" w:hAnsi="Arial" w:cs="Arial"/>
          <w:bCs/>
        </w:rPr>
      </w:pPr>
      <w:r w:rsidRPr="006F7EF8">
        <w:rPr>
          <w:rFonts w:ascii="Arial" w:hAnsi="Arial" w:cs="Arial"/>
          <w:bCs/>
        </w:rPr>
        <w:t xml:space="preserve">the best of </w:t>
      </w:r>
      <w:r>
        <w:rPr>
          <w:rFonts w:ascii="Arial" w:hAnsi="Arial" w:cs="Arial"/>
          <w:bCs/>
        </w:rPr>
        <w:t>the Participant</w:t>
      </w:r>
      <w:r w:rsidRPr="006F7EF8">
        <w:rPr>
          <w:rFonts w:ascii="Arial" w:hAnsi="Arial" w:cs="Arial"/>
          <w:bCs/>
        </w:rPr>
        <w:t>'s knowledge having made reasonable and diligent enquir</w:t>
      </w:r>
      <w:r>
        <w:rPr>
          <w:rFonts w:ascii="Arial" w:hAnsi="Arial" w:cs="Arial"/>
          <w:bCs/>
        </w:rPr>
        <w:t>ies</w:t>
      </w:r>
      <w:r w:rsidRPr="006F7EF8">
        <w:rPr>
          <w:rFonts w:ascii="Arial" w:hAnsi="Arial" w:cs="Arial"/>
          <w:bCs/>
        </w:rPr>
        <w:t>.</w:t>
      </w:r>
    </w:p>
    <w:p w14:paraId="21D427CB" w14:textId="77777777" w:rsidR="00FD6364" w:rsidRPr="00632973" w:rsidRDefault="00FD6364" w:rsidP="00F7372B">
      <w:pPr>
        <w:pStyle w:val="ListParagraph"/>
        <w:numPr>
          <w:ilvl w:val="0"/>
          <w:numId w:val="18"/>
        </w:numPr>
        <w:ind w:left="720" w:hanging="720"/>
        <w:contextualSpacing w:val="0"/>
        <w:rPr>
          <w:rFonts w:ascii="Arial" w:hAnsi="Arial" w:cs="Arial"/>
          <w:b/>
        </w:rPr>
      </w:pPr>
      <w:r w:rsidRPr="00462476">
        <w:rPr>
          <w:rFonts w:ascii="Arial" w:hAnsi="Arial" w:cs="Arial"/>
          <w:b/>
        </w:rPr>
        <w:t>GOVERNING LAW</w:t>
      </w:r>
    </w:p>
    <w:p w14:paraId="63076305" w14:textId="77777777" w:rsidR="00FD6364" w:rsidRPr="00632973" w:rsidRDefault="00FD6364" w:rsidP="00F7372B">
      <w:pPr>
        <w:pStyle w:val="ListParagraph"/>
        <w:numPr>
          <w:ilvl w:val="0"/>
          <w:numId w:val="21"/>
        </w:numPr>
        <w:ind w:hanging="720"/>
        <w:contextualSpacing w:val="0"/>
        <w:jc w:val="both"/>
        <w:rPr>
          <w:rFonts w:ascii="Arial" w:hAnsi="Arial" w:cs="Arial"/>
          <w:bCs/>
        </w:rPr>
      </w:pPr>
      <w:r w:rsidRPr="00632973">
        <w:rPr>
          <w:rFonts w:ascii="Arial" w:hAnsi="Arial" w:cs="Arial"/>
          <w:bCs/>
        </w:rPr>
        <w:t>If the Collateral Security is a Collateral Security with a USD LIBOR Linked Coupon, is the instrument or agreement that governs such Collateral Security governed by US federal or state law?</w:t>
      </w:r>
    </w:p>
    <w:p w14:paraId="2D6EB393" w14:textId="77777777" w:rsidR="00FD6364" w:rsidRDefault="00FD6364" w:rsidP="00F7372B">
      <w:pPr>
        <w:pStyle w:val="ListParagraph"/>
        <w:numPr>
          <w:ilvl w:val="0"/>
          <w:numId w:val="21"/>
        </w:numPr>
        <w:ind w:hanging="720"/>
        <w:contextualSpacing w:val="0"/>
        <w:jc w:val="both"/>
        <w:rPr>
          <w:rFonts w:ascii="Arial" w:hAnsi="Arial" w:cs="Arial"/>
          <w:bCs/>
        </w:rPr>
      </w:pPr>
      <w:r w:rsidRPr="00462476">
        <w:rPr>
          <w:rFonts w:ascii="Arial" w:hAnsi="Arial" w:cs="Arial"/>
          <w:bCs/>
        </w:rPr>
        <w:t xml:space="preserve">If the answer to </w:t>
      </w:r>
      <w:r>
        <w:rPr>
          <w:rFonts w:ascii="Arial" w:hAnsi="Arial" w:cs="Arial"/>
          <w:bCs/>
        </w:rPr>
        <w:t>paragraph</w:t>
      </w:r>
      <w:r w:rsidRPr="00462476">
        <w:rPr>
          <w:rFonts w:ascii="Arial" w:hAnsi="Arial" w:cs="Arial"/>
          <w:bCs/>
        </w:rPr>
        <w:t xml:space="preserve"> </w:t>
      </w:r>
      <w:r>
        <w:rPr>
          <w:rFonts w:ascii="Arial" w:hAnsi="Arial" w:cs="Arial"/>
          <w:bCs/>
        </w:rPr>
        <w:t>2(a)</w:t>
      </w:r>
      <w:r w:rsidRPr="00462476">
        <w:rPr>
          <w:rFonts w:ascii="Arial" w:hAnsi="Arial" w:cs="Arial"/>
          <w:bCs/>
        </w:rPr>
        <w:t xml:space="preserve"> above is </w:t>
      </w:r>
      <w:r>
        <w:rPr>
          <w:rFonts w:ascii="Arial" w:hAnsi="Arial" w:cs="Arial"/>
          <w:bCs/>
        </w:rPr>
        <w:t>“yes”</w:t>
      </w:r>
      <w:r w:rsidRPr="00462476">
        <w:rPr>
          <w:rFonts w:ascii="Arial" w:hAnsi="Arial" w:cs="Arial"/>
          <w:bCs/>
        </w:rPr>
        <w:t>, then such Collateral Security</w:t>
      </w:r>
      <w:r>
        <w:rPr>
          <w:rFonts w:ascii="Arial" w:hAnsi="Arial" w:cs="Arial"/>
          <w:bCs/>
        </w:rPr>
        <w:t xml:space="preserve"> shall be identified to the Bank as such and proceed to paragraph 3</w:t>
      </w:r>
      <w:r w:rsidRPr="004552EE">
        <w:t xml:space="preserve"> </w:t>
      </w:r>
      <w:r w:rsidRPr="004552EE">
        <w:rPr>
          <w:rFonts w:ascii="Arial" w:hAnsi="Arial" w:cs="Arial"/>
          <w:bCs/>
        </w:rPr>
        <w:t xml:space="preserve">with respect to the </w:t>
      </w:r>
      <w:r w:rsidRPr="00632973">
        <w:rPr>
          <w:rFonts w:ascii="Arial" w:hAnsi="Arial" w:cs="Arial"/>
          <w:bCs/>
        </w:rPr>
        <w:t xml:space="preserve">Collateral Security with </w:t>
      </w:r>
      <w:r>
        <w:rPr>
          <w:rFonts w:ascii="Arial" w:hAnsi="Arial" w:cs="Arial"/>
          <w:bCs/>
        </w:rPr>
        <w:t xml:space="preserve">a </w:t>
      </w:r>
      <w:r w:rsidRPr="004552EE">
        <w:rPr>
          <w:rFonts w:ascii="Arial" w:hAnsi="Arial" w:cs="Arial"/>
          <w:bCs/>
        </w:rPr>
        <w:t>USD LIBOR Linked Coupon</w:t>
      </w:r>
      <w:r>
        <w:rPr>
          <w:rFonts w:ascii="Arial" w:hAnsi="Arial" w:cs="Arial"/>
          <w:bCs/>
        </w:rPr>
        <w:t xml:space="preserve">. </w:t>
      </w:r>
    </w:p>
    <w:p w14:paraId="0AEBD271" w14:textId="77777777" w:rsidR="00FD6364" w:rsidRDefault="00FD6364" w:rsidP="00F7372B">
      <w:pPr>
        <w:pStyle w:val="ListParagraph"/>
        <w:numPr>
          <w:ilvl w:val="0"/>
          <w:numId w:val="21"/>
        </w:numPr>
        <w:ind w:hanging="720"/>
        <w:contextualSpacing w:val="0"/>
        <w:jc w:val="both"/>
        <w:rPr>
          <w:rFonts w:ascii="Arial" w:hAnsi="Arial" w:cs="Arial"/>
          <w:bCs/>
        </w:rPr>
      </w:pPr>
      <w:r w:rsidRPr="00462476">
        <w:rPr>
          <w:rFonts w:ascii="Arial" w:hAnsi="Arial" w:cs="Arial"/>
          <w:bCs/>
        </w:rPr>
        <w:t xml:space="preserve">If the answer to </w:t>
      </w:r>
      <w:r>
        <w:rPr>
          <w:rFonts w:ascii="Arial" w:hAnsi="Arial" w:cs="Arial"/>
          <w:bCs/>
        </w:rPr>
        <w:t>paragraph</w:t>
      </w:r>
      <w:r w:rsidRPr="00462476">
        <w:rPr>
          <w:rFonts w:ascii="Arial" w:hAnsi="Arial" w:cs="Arial"/>
          <w:bCs/>
        </w:rPr>
        <w:t xml:space="preserve"> </w:t>
      </w:r>
      <w:r>
        <w:rPr>
          <w:rFonts w:ascii="Arial" w:hAnsi="Arial" w:cs="Arial"/>
          <w:bCs/>
        </w:rPr>
        <w:t>2(a)</w:t>
      </w:r>
      <w:r w:rsidRPr="00462476">
        <w:rPr>
          <w:rFonts w:ascii="Arial" w:hAnsi="Arial" w:cs="Arial"/>
          <w:bCs/>
        </w:rPr>
        <w:t xml:space="preserve"> above is </w:t>
      </w:r>
      <w:r>
        <w:rPr>
          <w:rFonts w:ascii="Arial" w:hAnsi="Arial" w:cs="Arial"/>
          <w:bCs/>
        </w:rPr>
        <w:t>“no”</w:t>
      </w:r>
      <w:r w:rsidRPr="00462476">
        <w:rPr>
          <w:rFonts w:ascii="Arial" w:hAnsi="Arial" w:cs="Arial"/>
          <w:bCs/>
        </w:rPr>
        <w:t>, then such Collateral Security</w:t>
      </w:r>
      <w:r>
        <w:rPr>
          <w:rFonts w:ascii="Arial" w:hAnsi="Arial" w:cs="Arial"/>
          <w:bCs/>
        </w:rPr>
        <w:t xml:space="preserve"> shall be identified to the Bank </w:t>
      </w:r>
      <w:bookmarkStart w:id="5" w:name="_Hlk99703502"/>
      <w:r>
        <w:rPr>
          <w:rFonts w:ascii="Arial" w:hAnsi="Arial" w:cs="Arial"/>
          <w:bCs/>
        </w:rPr>
        <w:t xml:space="preserve">as a Collateral Security to which the Act does not apply (a </w:t>
      </w:r>
      <w:r w:rsidRPr="00E070DD">
        <w:rPr>
          <w:rFonts w:ascii="Arial" w:hAnsi="Arial" w:cs="Arial"/>
          <w:b/>
          <w:i/>
          <w:iCs/>
        </w:rPr>
        <w:t>Non</w:t>
      </w:r>
      <w:r>
        <w:rPr>
          <w:rFonts w:ascii="Arial" w:hAnsi="Arial" w:cs="Arial"/>
          <w:b/>
          <w:i/>
          <w:iCs/>
        </w:rPr>
        <w:t>-Act Applicable</w:t>
      </w:r>
      <w:r w:rsidRPr="00E070DD">
        <w:rPr>
          <w:rFonts w:ascii="Arial" w:hAnsi="Arial" w:cs="Arial"/>
          <w:b/>
          <w:i/>
          <w:iCs/>
        </w:rPr>
        <w:t xml:space="preserve"> Collateral Security</w:t>
      </w:r>
      <w:r w:rsidRPr="00E070DD">
        <w:rPr>
          <w:rFonts w:ascii="Arial" w:hAnsi="Arial" w:cs="Arial"/>
          <w:bCs/>
        </w:rPr>
        <w:t xml:space="preserve">) </w:t>
      </w:r>
      <w:r>
        <w:rPr>
          <w:rFonts w:ascii="Arial" w:hAnsi="Arial" w:cs="Arial"/>
          <w:bCs/>
        </w:rPr>
        <w:t xml:space="preserve">and refer to the </w:t>
      </w:r>
      <w:r w:rsidRPr="00873FC2">
        <w:rPr>
          <w:rFonts w:ascii="Arial" w:hAnsi="Arial" w:cs="Arial"/>
          <w:bCs/>
        </w:rPr>
        <w:t xml:space="preserve">Non-Act </w:t>
      </w:r>
      <w:r>
        <w:rPr>
          <w:rFonts w:ascii="Arial" w:hAnsi="Arial" w:cs="Arial"/>
          <w:bCs/>
        </w:rPr>
        <w:t>Applicable</w:t>
      </w:r>
      <w:r w:rsidRPr="00873FC2">
        <w:rPr>
          <w:rFonts w:ascii="Arial" w:hAnsi="Arial" w:cs="Arial"/>
          <w:bCs/>
        </w:rPr>
        <w:t xml:space="preserve"> Questionnaire</w:t>
      </w:r>
      <w:bookmarkEnd w:id="5"/>
      <w:r>
        <w:rPr>
          <w:rFonts w:ascii="Arial" w:hAnsi="Arial" w:cs="Arial"/>
          <w:bCs/>
        </w:rPr>
        <w:t>.</w:t>
      </w:r>
    </w:p>
    <w:p w14:paraId="28E19788" w14:textId="77777777" w:rsidR="009C3D3B" w:rsidRPr="009C3D3B" w:rsidRDefault="009C3D3B" w:rsidP="009C3D3B">
      <w:pPr>
        <w:pStyle w:val="ListParagraph"/>
        <w:numPr>
          <w:ilvl w:val="0"/>
          <w:numId w:val="21"/>
        </w:numPr>
        <w:rPr>
          <w:rFonts w:ascii="Arial" w:hAnsi="Arial" w:cs="Arial"/>
          <w:bCs/>
        </w:rPr>
      </w:pPr>
      <w:r w:rsidRPr="009C3D3B">
        <w:rPr>
          <w:rFonts w:ascii="Arial" w:hAnsi="Arial" w:cs="Arial"/>
          <w:bCs/>
        </w:rPr>
        <w:t>If the Participant is not able to answer the question in paragraph 2(a) above, then such Collateral Security shall be identified to the Bank as a Non-Act Applicable Collateral Security and refer to the Non-Act Applicable Questionnaire.</w:t>
      </w:r>
    </w:p>
    <w:p w14:paraId="2AC66FFB" w14:textId="77777777" w:rsidR="009C3D3B" w:rsidRDefault="009C3D3B" w:rsidP="00473349">
      <w:pPr>
        <w:pStyle w:val="ListParagraph"/>
        <w:contextualSpacing w:val="0"/>
        <w:jc w:val="both"/>
        <w:rPr>
          <w:rFonts w:ascii="Arial" w:hAnsi="Arial" w:cs="Arial"/>
          <w:bCs/>
        </w:rPr>
      </w:pPr>
    </w:p>
    <w:p w14:paraId="13F4E9D5" w14:textId="5F71C604" w:rsidR="00FD6364" w:rsidRDefault="00FD6364" w:rsidP="00F7372B">
      <w:pPr>
        <w:pStyle w:val="ListParagraph"/>
        <w:numPr>
          <w:ilvl w:val="0"/>
          <w:numId w:val="21"/>
        </w:numPr>
        <w:ind w:hanging="720"/>
        <w:contextualSpacing w:val="0"/>
        <w:jc w:val="both"/>
        <w:rPr>
          <w:rFonts w:ascii="Arial" w:hAnsi="Arial" w:cs="Arial"/>
          <w:bCs/>
        </w:rPr>
      </w:pPr>
      <w:r w:rsidRPr="00462476">
        <w:rPr>
          <w:rFonts w:ascii="Arial" w:hAnsi="Arial" w:cs="Arial"/>
          <w:bCs/>
        </w:rPr>
        <w:t xml:space="preserve">If the Collateral Security </w:t>
      </w:r>
      <w:r>
        <w:rPr>
          <w:rFonts w:ascii="Arial" w:hAnsi="Arial" w:cs="Arial"/>
          <w:bCs/>
        </w:rPr>
        <w:t xml:space="preserve">is a </w:t>
      </w:r>
      <w:r w:rsidRPr="00632973">
        <w:rPr>
          <w:rFonts w:ascii="Arial" w:hAnsi="Arial" w:cs="Arial"/>
          <w:bCs/>
        </w:rPr>
        <w:t>Collateral Security with a USD LIBOR Linked Embedded Swap</w:t>
      </w:r>
      <w:r w:rsidRPr="00462476">
        <w:rPr>
          <w:rFonts w:ascii="Arial" w:hAnsi="Arial" w:cs="Arial"/>
          <w:bCs/>
        </w:rPr>
        <w:t xml:space="preserve">, is any instrument or agreement that governs </w:t>
      </w:r>
      <w:r>
        <w:rPr>
          <w:rFonts w:ascii="Arial" w:hAnsi="Arial" w:cs="Arial"/>
          <w:bCs/>
        </w:rPr>
        <w:t xml:space="preserve">the </w:t>
      </w:r>
      <w:r w:rsidRPr="008C0187">
        <w:rPr>
          <w:rFonts w:ascii="Arial" w:hAnsi="Arial" w:cs="Arial"/>
        </w:rPr>
        <w:t>USD LIBOR Linked Embedded Swap</w:t>
      </w:r>
      <w:r>
        <w:rPr>
          <w:rFonts w:ascii="Arial" w:hAnsi="Arial" w:cs="Arial"/>
          <w:b/>
          <w:bCs/>
          <w:i/>
          <w:iCs/>
        </w:rPr>
        <w:t xml:space="preserve"> </w:t>
      </w:r>
      <w:r>
        <w:rPr>
          <w:rFonts w:ascii="Arial" w:hAnsi="Arial" w:cs="Arial"/>
          <w:bCs/>
        </w:rPr>
        <w:t>g</w:t>
      </w:r>
      <w:r w:rsidRPr="00462476">
        <w:rPr>
          <w:rFonts w:ascii="Arial" w:hAnsi="Arial" w:cs="Arial"/>
          <w:bCs/>
        </w:rPr>
        <w:t xml:space="preserve">overned by </w:t>
      </w:r>
      <w:r>
        <w:rPr>
          <w:rFonts w:ascii="Arial" w:hAnsi="Arial" w:cs="Arial"/>
          <w:bCs/>
        </w:rPr>
        <w:t>US</w:t>
      </w:r>
      <w:r w:rsidRPr="00462476">
        <w:rPr>
          <w:rFonts w:ascii="Arial" w:hAnsi="Arial" w:cs="Arial"/>
          <w:bCs/>
        </w:rPr>
        <w:t xml:space="preserve"> federal or state law?</w:t>
      </w:r>
    </w:p>
    <w:p w14:paraId="35BB4D5F" w14:textId="56B02819" w:rsidR="00FD6364" w:rsidRDefault="00FD6364" w:rsidP="00F7372B">
      <w:pPr>
        <w:pStyle w:val="ListParagraph"/>
        <w:numPr>
          <w:ilvl w:val="0"/>
          <w:numId w:val="21"/>
        </w:numPr>
        <w:ind w:hanging="720"/>
        <w:contextualSpacing w:val="0"/>
        <w:jc w:val="both"/>
        <w:rPr>
          <w:rFonts w:ascii="Arial" w:hAnsi="Arial" w:cs="Arial"/>
          <w:bCs/>
        </w:rPr>
      </w:pPr>
      <w:r w:rsidRPr="00462476">
        <w:rPr>
          <w:rFonts w:ascii="Arial" w:hAnsi="Arial" w:cs="Arial"/>
          <w:bCs/>
        </w:rPr>
        <w:t xml:space="preserve">If the answer to </w:t>
      </w:r>
      <w:r>
        <w:rPr>
          <w:rFonts w:ascii="Arial" w:hAnsi="Arial" w:cs="Arial"/>
          <w:bCs/>
        </w:rPr>
        <w:t>paragraph</w:t>
      </w:r>
      <w:r w:rsidRPr="00462476">
        <w:rPr>
          <w:rFonts w:ascii="Arial" w:hAnsi="Arial" w:cs="Arial"/>
          <w:bCs/>
        </w:rPr>
        <w:t xml:space="preserve"> </w:t>
      </w:r>
      <w:r>
        <w:rPr>
          <w:rFonts w:ascii="Arial" w:hAnsi="Arial" w:cs="Arial"/>
          <w:bCs/>
        </w:rPr>
        <w:t>2(</w:t>
      </w:r>
      <w:r w:rsidR="009C3D3B">
        <w:rPr>
          <w:rFonts w:ascii="Arial" w:hAnsi="Arial" w:cs="Arial"/>
          <w:bCs/>
        </w:rPr>
        <w:t>e</w:t>
      </w:r>
      <w:r>
        <w:rPr>
          <w:rFonts w:ascii="Arial" w:hAnsi="Arial" w:cs="Arial"/>
          <w:bCs/>
        </w:rPr>
        <w:t xml:space="preserve">) </w:t>
      </w:r>
      <w:r w:rsidRPr="00462476">
        <w:rPr>
          <w:rFonts w:ascii="Arial" w:hAnsi="Arial" w:cs="Arial"/>
          <w:bCs/>
        </w:rPr>
        <w:t xml:space="preserve">above is </w:t>
      </w:r>
      <w:r>
        <w:rPr>
          <w:rFonts w:ascii="Arial" w:hAnsi="Arial" w:cs="Arial"/>
          <w:bCs/>
        </w:rPr>
        <w:t>“yes”</w:t>
      </w:r>
      <w:r w:rsidRPr="00462476">
        <w:rPr>
          <w:rFonts w:ascii="Arial" w:hAnsi="Arial" w:cs="Arial"/>
          <w:bCs/>
        </w:rPr>
        <w:t>, then</w:t>
      </w:r>
      <w:r>
        <w:rPr>
          <w:rFonts w:ascii="Arial" w:hAnsi="Arial" w:cs="Arial"/>
          <w:bCs/>
        </w:rPr>
        <w:t xml:space="preserve"> proceed to paragraph 3 with respect to the </w:t>
      </w:r>
      <w:r w:rsidRPr="008C0187">
        <w:rPr>
          <w:rFonts w:ascii="Arial" w:hAnsi="Arial" w:cs="Arial"/>
        </w:rPr>
        <w:t>USD LIBOR Linked Embedded Swap</w:t>
      </w:r>
      <w:r>
        <w:rPr>
          <w:rFonts w:ascii="Arial" w:hAnsi="Arial" w:cs="Arial"/>
          <w:bCs/>
        </w:rPr>
        <w:t>.</w:t>
      </w:r>
    </w:p>
    <w:p w14:paraId="6D9409CE" w14:textId="3EFF2784" w:rsidR="00FD6364" w:rsidRPr="009C3D3B" w:rsidRDefault="00FD6364" w:rsidP="00F7372B">
      <w:pPr>
        <w:pStyle w:val="ListParagraph"/>
        <w:numPr>
          <w:ilvl w:val="0"/>
          <w:numId w:val="21"/>
        </w:numPr>
        <w:ind w:hanging="720"/>
        <w:contextualSpacing w:val="0"/>
        <w:jc w:val="both"/>
        <w:rPr>
          <w:rFonts w:ascii="Arial" w:hAnsi="Arial" w:cs="Arial"/>
          <w:bCs/>
        </w:rPr>
      </w:pPr>
      <w:r w:rsidRPr="000B07A7">
        <w:rPr>
          <w:rFonts w:ascii="Arial" w:hAnsi="Arial" w:cs="Arial"/>
          <w:bCs/>
        </w:rPr>
        <w:t>If the answer to paragraph 2(</w:t>
      </w:r>
      <w:r w:rsidR="009C3D3B">
        <w:rPr>
          <w:rFonts w:ascii="Arial" w:hAnsi="Arial" w:cs="Arial"/>
          <w:bCs/>
        </w:rPr>
        <w:t>e</w:t>
      </w:r>
      <w:r w:rsidRPr="000B07A7">
        <w:rPr>
          <w:rFonts w:ascii="Arial" w:hAnsi="Arial" w:cs="Arial"/>
          <w:bCs/>
        </w:rPr>
        <w:t xml:space="preserve">) above is "no", then such </w:t>
      </w:r>
      <w:r w:rsidRPr="008C0187">
        <w:rPr>
          <w:rFonts w:ascii="Arial" w:hAnsi="Arial" w:cs="Arial"/>
        </w:rPr>
        <w:t>USD LIBOR Linked Embedded Swap</w:t>
      </w:r>
      <w:r>
        <w:rPr>
          <w:rFonts w:ascii="Arial" w:hAnsi="Arial" w:cs="Arial"/>
          <w:b/>
          <w:bCs/>
          <w:i/>
          <w:iCs/>
        </w:rPr>
        <w:t xml:space="preserve"> </w:t>
      </w:r>
      <w:r w:rsidRPr="000B07A7">
        <w:rPr>
          <w:rFonts w:ascii="Arial" w:hAnsi="Arial" w:cs="Arial"/>
          <w:bCs/>
        </w:rPr>
        <w:t>shall be identified to the Bank as a</w:t>
      </w:r>
      <w:r>
        <w:rPr>
          <w:rFonts w:ascii="Arial" w:hAnsi="Arial" w:cs="Arial"/>
          <w:bCs/>
        </w:rPr>
        <w:t xml:space="preserve"> </w:t>
      </w:r>
      <w:r w:rsidRPr="008C0187">
        <w:rPr>
          <w:rFonts w:ascii="Arial" w:hAnsi="Arial" w:cs="Arial"/>
        </w:rPr>
        <w:t>USD LIBOR Linked Embedded Swap</w:t>
      </w:r>
      <w:r>
        <w:rPr>
          <w:rFonts w:ascii="Arial" w:hAnsi="Arial" w:cs="Arial"/>
          <w:b/>
          <w:bCs/>
          <w:i/>
          <w:iCs/>
        </w:rPr>
        <w:t xml:space="preserve"> </w:t>
      </w:r>
      <w:r w:rsidRPr="000B07A7">
        <w:rPr>
          <w:rFonts w:ascii="Arial" w:hAnsi="Arial" w:cs="Arial"/>
          <w:bCs/>
        </w:rPr>
        <w:t xml:space="preserve">to which the Act does not apply (a </w:t>
      </w:r>
      <w:r w:rsidRPr="000B07A7">
        <w:rPr>
          <w:rFonts w:ascii="Arial" w:hAnsi="Arial" w:cs="Arial"/>
          <w:b/>
          <w:i/>
          <w:iCs/>
        </w:rPr>
        <w:t>Non-Act Applicable USD LIBOR L</w:t>
      </w:r>
      <w:r w:rsidRPr="009C3D3B">
        <w:rPr>
          <w:rFonts w:ascii="Arial" w:hAnsi="Arial" w:cs="Arial"/>
          <w:b/>
          <w:i/>
          <w:iCs/>
        </w:rPr>
        <w:t>inked Embedded Swap</w:t>
      </w:r>
      <w:r w:rsidRPr="009C3D3B">
        <w:rPr>
          <w:rFonts w:ascii="Arial" w:hAnsi="Arial" w:cs="Arial"/>
          <w:bCs/>
        </w:rPr>
        <w:t>) and refer to the Non-Act Applicable Questionnaire.</w:t>
      </w:r>
    </w:p>
    <w:p w14:paraId="43C54605" w14:textId="2CB0D7F2" w:rsidR="009C3D3B" w:rsidRPr="009C3D3B" w:rsidRDefault="009C3D3B" w:rsidP="00F7372B">
      <w:pPr>
        <w:pStyle w:val="ListParagraph"/>
        <w:numPr>
          <w:ilvl w:val="0"/>
          <w:numId w:val="21"/>
        </w:numPr>
        <w:ind w:hanging="720"/>
        <w:contextualSpacing w:val="0"/>
        <w:jc w:val="both"/>
        <w:rPr>
          <w:rFonts w:ascii="Arial" w:hAnsi="Arial" w:cs="Arial"/>
          <w:bCs/>
        </w:rPr>
      </w:pPr>
      <w:r w:rsidRPr="00473349">
        <w:rPr>
          <w:rFonts w:ascii="Arial" w:hAnsi="Arial" w:cs="Arial"/>
        </w:rPr>
        <w:t>If the Participant is not able to answer the question in paragraph 2(e) above,</w:t>
      </w:r>
      <w:r>
        <w:rPr>
          <w:rFonts w:ascii="Arial" w:hAnsi="Arial" w:cs="Arial"/>
        </w:rPr>
        <w:t xml:space="preserve"> then it shall be required to follow the process described at paragraph 4(b) below. </w:t>
      </w:r>
    </w:p>
    <w:p w14:paraId="63490AEF" w14:textId="72BC7AF0" w:rsidR="00FD6364" w:rsidRDefault="00FD6364" w:rsidP="00F7372B">
      <w:pPr>
        <w:pStyle w:val="ListParagraph"/>
        <w:numPr>
          <w:ilvl w:val="0"/>
          <w:numId w:val="21"/>
        </w:numPr>
        <w:ind w:hanging="720"/>
        <w:contextualSpacing w:val="0"/>
        <w:jc w:val="both"/>
        <w:rPr>
          <w:rFonts w:ascii="Arial" w:hAnsi="Arial" w:cs="Arial"/>
          <w:bCs/>
        </w:rPr>
      </w:pPr>
      <w:r w:rsidRPr="009C3D3B">
        <w:rPr>
          <w:rFonts w:ascii="Arial" w:hAnsi="Arial" w:cs="Arial"/>
          <w:bCs/>
        </w:rPr>
        <w:t>If the Collateral Security is a Collateral Security backed by USD LIBOR Linked Loans, is any instrument</w:t>
      </w:r>
      <w:r w:rsidRPr="00462476">
        <w:rPr>
          <w:rFonts w:ascii="Arial" w:hAnsi="Arial" w:cs="Arial"/>
          <w:bCs/>
        </w:rPr>
        <w:t xml:space="preserve"> or agreement that governs </w:t>
      </w:r>
      <w:r>
        <w:rPr>
          <w:rFonts w:ascii="Arial" w:hAnsi="Arial" w:cs="Arial"/>
          <w:bCs/>
        </w:rPr>
        <w:t>a USD LIBOR Linked Loan</w:t>
      </w:r>
      <w:r w:rsidRPr="00462476">
        <w:rPr>
          <w:rFonts w:ascii="Arial" w:hAnsi="Arial" w:cs="Arial"/>
          <w:bCs/>
        </w:rPr>
        <w:t xml:space="preserve"> </w:t>
      </w:r>
      <w:r w:rsidRPr="006F7EF8">
        <w:rPr>
          <w:rFonts w:ascii="Arial" w:hAnsi="Arial" w:cs="Arial"/>
          <w:bCs/>
        </w:rPr>
        <w:t xml:space="preserve">backing, securing or part of a pool constituting such </w:t>
      </w:r>
      <w:r>
        <w:rPr>
          <w:rFonts w:ascii="Arial" w:hAnsi="Arial" w:cs="Arial"/>
          <w:bCs/>
        </w:rPr>
        <w:t xml:space="preserve">Collateral Security </w:t>
      </w:r>
      <w:r w:rsidRPr="00462476">
        <w:rPr>
          <w:rFonts w:ascii="Arial" w:hAnsi="Arial" w:cs="Arial"/>
          <w:bCs/>
        </w:rPr>
        <w:t xml:space="preserve">governed by </w:t>
      </w:r>
      <w:r>
        <w:rPr>
          <w:rFonts w:ascii="Arial" w:hAnsi="Arial" w:cs="Arial"/>
          <w:bCs/>
        </w:rPr>
        <w:t>US</w:t>
      </w:r>
      <w:r w:rsidRPr="00462476">
        <w:rPr>
          <w:rFonts w:ascii="Arial" w:hAnsi="Arial" w:cs="Arial"/>
          <w:bCs/>
        </w:rPr>
        <w:t xml:space="preserve"> federal or state law?</w:t>
      </w:r>
    </w:p>
    <w:p w14:paraId="043570A2" w14:textId="5D9BC406" w:rsidR="00FD6364" w:rsidRDefault="00FD6364" w:rsidP="00F7372B">
      <w:pPr>
        <w:pStyle w:val="ListParagraph"/>
        <w:numPr>
          <w:ilvl w:val="0"/>
          <w:numId w:val="21"/>
        </w:numPr>
        <w:ind w:hanging="720"/>
        <w:contextualSpacing w:val="0"/>
        <w:jc w:val="both"/>
        <w:rPr>
          <w:rFonts w:ascii="Arial" w:hAnsi="Arial" w:cs="Arial"/>
          <w:bCs/>
        </w:rPr>
      </w:pPr>
      <w:r w:rsidRPr="00462476">
        <w:rPr>
          <w:rFonts w:ascii="Arial" w:hAnsi="Arial" w:cs="Arial"/>
          <w:bCs/>
        </w:rPr>
        <w:lastRenderedPageBreak/>
        <w:t xml:space="preserve">If the answer to </w:t>
      </w:r>
      <w:r>
        <w:rPr>
          <w:rFonts w:ascii="Arial" w:hAnsi="Arial" w:cs="Arial"/>
          <w:bCs/>
        </w:rPr>
        <w:t>paragraph</w:t>
      </w:r>
      <w:r w:rsidRPr="00462476">
        <w:rPr>
          <w:rFonts w:ascii="Arial" w:hAnsi="Arial" w:cs="Arial"/>
          <w:bCs/>
        </w:rPr>
        <w:t xml:space="preserve"> </w:t>
      </w:r>
      <w:r>
        <w:rPr>
          <w:rFonts w:ascii="Arial" w:hAnsi="Arial" w:cs="Arial"/>
          <w:bCs/>
        </w:rPr>
        <w:t>2(</w:t>
      </w:r>
      <w:r w:rsidR="009C3D3B">
        <w:rPr>
          <w:rFonts w:ascii="Arial" w:hAnsi="Arial" w:cs="Arial"/>
          <w:bCs/>
        </w:rPr>
        <w:t>i</w:t>
      </w:r>
      <w:r>
        <w:rPr>
          <w:rFonts w:ascii="Arial" w:hAnsi="Arial" w:cs="Arial"/>
          <w:bCs/>
        </w:rPr>
        <w:t xml:space="preserve">) </w:t>
      </w:r>
      <w:r w:rsidRPr="00462476">
        <w:rPr>
          <w:rFonts w:ascii="Arial" w:hAnsi="Arial" w:cs="Arial"/>
          <w:bCs/>
        </w:rPr>
        <w:t xml:space="preserve">above is </w:t>
      </w:r>
      <w:r>
        <w:rPr>
          <w:rFonts w:ascii="Arial" w:hAnsi="Arial" w:cs="Arial"/>
          <w:bCs/>
        </w:rPr>
        <w:t>“yes”</w:t>
      </w:r>
      <w:r w:rsidRPr="00462476">
        <w:rPr>
          <w:rFonts w:ascii="Arial" w:hAnsi="Arial" w:cs="Arial"/>
          <w:bCs/>
        </w:rPr>
        <w:t>, then</w:t>
      </w:r>
      <w:r>
        <w:rPr>
          <w:rFonts w:ascii="Arial" w:hAnsi="Arial" w:cs="Arial"/>
          <w:bCs/>
        </w:rPr>
        <w:t> proceed to paragraph 3 with respect to each such USD LIBOR Linked Loan.</w:t>
      </w:r>
    </w:p>
    <w:p w14:paraId="112EA95B" w14:textId="3BBC088D" w:rsidR="00FD6364" w:rsidRDefault="00FD6364" w:rsidP="00F7372B">
      <w:pPr>
        <w:pStyle w:val="ListParagraph"/>
        <w:numPr>
          <w:ilvl w:val="0"/>
          <w:numId w:val="21"/>
        </w:numPr>
        <w:ind w:hanging="720"/>
        <w:contextualSpacing w:val="0"/>
        <w:jc w:val="both"/>
        <w:rPr>
          <w:rFonts w:ascii="Arial" w:hAnsi="Arial" w:cs="Arial"/>
          <w:bCs/>
        </w:rPr>
      </w:pPr>
      <w:r w:rsidRPr="00462476">
        <w:rPr>
          <w:rFonts w:ascii="Arial" w:hAnsi="Arial" w:cs="Arial"/>
          <w:bCs/>
        </w:rPr>
        <w:t xml:space="preserve">If the answer to </w:t>
      </w:r>
      <w:r>
        <w:rPr>
          <w:rFonts w:ascii="Arial" w:hAnsi="Arial" w:cs="Arial"/>
          <w:bCs/>
        </w:rPr>
        <w:t>paragraph</w:t>
      </w:r>
      <w:r w:rsidRPr="00462476">
        <w:rPr>
          <w:rFonts w:ascii="Arial" w:hAnsi="Arial" w:cs="Arial"/>
          <w:bCs/>
        </w:rPr>
        <w:t xml:space="preserve"> </w:t>
      </w:r>
      <w:r>
        <w:rPr>
          <w:rFonts w:ascii="Arial" w:hAnsi="Arial" w:cs="Arial"/>
          <w:bCs/>
        </w:rPr>
        <w:t>2(</w:t>
      </w:r>
      <w:r w:rsidR="009C3D3B">
        <w:rPr>
          <w:rFonts w:ascii="Arial" w:hAnsi="Arial" w:cs="Arial"/>
          <w:bCs/>
        </w:rPr>
        <w:t>i</w:t>
      </w:r>
      <w:r>
        <w:rPr>
          <w:rFonts w:ascii="Arial" w:hAnsi="Arial" w:cs="Arial"/>
          <w:bCs/>
        </w:rPr>
        <w:t>)</w:t>
      </w:r>
      <w:r w:rsidRPr="00462476">
        <w:rPr>
          <w:rFonts w:ascii="Arial" w:hAnsi="Arial" w:cs="Arial"/>
          <w:bCs/>
        </w:rPr>
        <w:t xml:space="preserve"> above is "</w:t>
      </w:r>
      <w:r>
        <w:rPr>
          <w:rFonts w:ascii="Arial" w:hAnsi="Arial" w:cs="Arial"/>
          <w:bCs/>
        </w:rPr>
        <w:t>no</w:t>
      </w:r>
      <w:r w:rsidRPr="00462476">
        <w:rPr>
          <w:rFonts w:ascii="Arial" w:hAnsi="Arial" w:cs="Arial"/>
          <w:bCs/>
        </w:rPr>
        <w:t>"</w:t>
      </w:r>
      <w:r>
        <w:rPr>
          <w:rFonts w:ascii="Arial" w:hAnsi="Arial" w:cs="Arial"/>
          <w:bCs/>
        </w:rPr>
        <w:t xml:space="preserve">, then </w:t>
      </w:r>
      <w:r w:rsidRPr="00462476">
        <w:rPr>
          <w:rFonts w:ascii="Arial" w:hAnsi="Arial" w:cs="Arial"/>
          <w:bCs/>
        </w:rPr>
        <w:t xml:space="preserve">such </w:t>
      </w:r>
      <w:r>
        <w:rPr>
          <w:rFonts w:ascii="Arial" w:hAnsi="Arial" w:cs="Arial"/>
          <w:bCs/>
        </w:rPr>
        <w:t xml:space="preserve">USD LIBOR Linked Loan shall be identified to the Bank as a USD LIBOR Linked Loan to which the Act does not apply (a </w:t>
      </w:r>
      <w:r w:rsidRPr="00E070DD">
        <w:rPr>
          <w:rFonts w:ascii="Arial" w:hAnsi="Arial" w:cs="Arial"/>
          <w:b/>
          <w:i/>
          <w:iCs/>
        </w:rPr>
        <w:t>Non</w:t>
      </w:r>
      <w:r>
        <w:rPr>
          <w:rFonts w:ascii="Arial" w:hAnsi="Arial" w:cs="Arial"/>
          <w:b/>
          <w:i/>
          <w:iCs/>
        </w:rPr>
        <w:t>-Act Applicable</w:t>
      </w:r>
      <w:r w:rsidRPr="00E070DD">
        <w:rPr>
          <w:rFonts w:ascii="Arial" w:hAnsi="Arial" w:cs="Arial"/>
          <w:b/>
          <w:i/>
          <w:iCs/>
        </w:rPr>
        <w:t xml:space="preserve"> USD LIBOR Linked Loan</w:t>
      </w:r>
      <w:r w:rsidRPr="00E070DD">
        <w:rPr>
          <w:rFonts w:ascii="Arial" w:hAnsi="Arial" w:cs="Arial"/>
          <w:bCs/>
        </w:rPr>
        <w:t>)</w:t>
      </w:r>
      <w:r>
        <w:rPr>
          <w:rFonts w:ascii="Arial" w:hAnsi="Arial" w:cs="Arial"/>
          <w:bCs/>
        </w:rPr>
        <w:t xml:space="preserve"> </w:t>
      </w:r>
      <w:r w:rsidRPr="00E070DD">
        <w:rPr>
          <w:rFonts w:ascii="Arial" w:hAnsi="Arial" w:cs="Arial"/>
          <w:bCs/>
        </w:rPr>
        <w:t xml:space="preserve">and refer to the Non-Act </w:t>
      </w:r>
      <w:r>
        <w:rPr>
          <w:rFonts w:ascii="Arial" w:hAnsi="Arial" w:cs="Arial"/>
          <w:bCs/>
        </w:rPr>
        <w:t xml:space="preserve">Applicable </w:t>
      </w:r>
      <w:r w:rsidRPr="00E070DD">
        <w:rPr>
          <w:rFonts w:ascii="Arial" w:hAnsi="Arial" w:cs="Arial"/>
          <w:bCs/>
        </w:rPr>
        <w:t>Questionnaire</w:t>
      </w:r>
      <w:r>
        <w:rPr>
          <w:rFonts w:ascii="Arial" w:hAnsi="Arial" w:cs="Arial"/>
          <w:bCs/>
        </w:rPr>
        <w:t>.</w:t>
      </w:r>
    </w:p>
    <w:p w14:paraId="6E08190C" w14:textId="0C037220" w:rsidR="009C3D3B" w:rsidRDefault="009C3D3B" w:rsidP="00F7372B">
      <w:pPr>
        <w:pStyle w:val="ListParagraph"/>
        <w:numPr>
          <w:ilvl w:val="0"/>
          <w:numId w:val="21"/>
        </w:numPr>
        <w:ind w:hanging="720"/>
        <w:contextualSpacing w:val="0"/>
        <w:jc w:val="both"/>
        <w:rPr>
          <w:rFonts w:ascii="Arial" w:hAnsi="Arial" w:cs="Arial"/>
          <w:bCs/>
        </w:rPr>
      </w:pPr>
      <w:r>
        <w:rPr>
          <w:rFonts w:ascii="Arial" w:hAnsi="Arial" w:cs="Arial"/>
          <w:bCs/>
        </w:rPr>
        <w:t xml:space="preserve">If the Participant is not able to answer the question in paragraph 2(i) above, then it shall be required to follow the process described at paragraph 4 (b) below. </w:t>
      </w:r>
    </w:p>
    <w:p w14:paraId="4623CBDE" w14:textId="77777777" w:rsidR="00FD6364" w:rsidRPr="00E847EE" w:rsidRDefault="00FD6364" w:rsidP="00092514">
      <w:pPr>
        <w:pStyle w:val="ListParagraph"/>
        <w:numPr>
          <w:ilvl w:val="0"/>
          <w:numId w:val="18"/>
        </w:numPr>
        <w:ind w:left="720" w:hanging="720"/>
        <w:contextualSpacing w:val="0"/>
        <w:rPr>
          <w:rFonts w:ascii="Arial" w:hAnsi="Arial" w:cs="Arial"/>
          <w:bCs/>
        </w:rPr>
      </w:pPr>
      <w:r w:rsidRPr="00E847EE">
        <w:rPr>
          <w:rFonts w:ascii="Arial" w:hAnsi="Arial" w:cs="Arial"/>
          <w:b/>
        </w:rPr>
        <w:t>APPLICABILITY OF ANY EXCEPTION UNDER THE US ADJUSTABLE INTEREST RATE (LIBOR) ACT?</w:t>
      </w:r>
    </w:p>
    <w:p w14:paraId="6650EC3F" w14:textId="43F68DED" w:rsidR="00FD6364" w:rsidRPr="001C7BFD" w:rsidRDefault="00FD6364" w:rsidP="00FD6364">
      <w:pPr>
        <w:jc w:val="both"/>
        <w:rPr>
          <w:rFonts w:ascii="Arial" w:hAnsi="Arial" w:cs="Arial"/>
          <w:bCs/>
        </w:rPr>
      </w:pPr>
      <w:r w:rsidRPr="001C7BFD">
        <w:rPr>
          <w:rFonts w:ascii="Arial" w:hAnsi="Arial" w:cs="Arial"/>
          <w:bCs/>
        </w:rPr>
        <w:t xml:space="preserve">If the answer to </w:t>
      </w:r>
      <w:r>
        <w:rPr>
          <w:rFonts w:ascii="Arial" w:hAnsi="Arial" w:cs="Arial"/>
          <w:bCs/>
        </w:rPr>
        <w:t>p</w:t>
      </w:r>
      <w:r w:rsidRPr="001C7BFD">
        <w:rPr>
          <w:rFonts w:ascii="Arial" w:hAnsi="Arial" w:cs="Arial"/>
          <w:bCs/>
        </w:rPr>
        <w:t>aragraph</w:t>
      </w:r>
      <w:r>
        <w:rPr>
          <w:rFonts w:ascii="Arial" w:hAnsi="Arial" w:cs="Arial"/>
          <w:bCs/>
        </w:rPr>
        <w:t>s</w:t>
      </w:r>
      <w:r w:rsidRPr="001C7BFD">
        <w:rPr>
          <w:rFonts w:ascii="Arial" w:hAnsi="Arial" w:cs="Arial"/>
          <w:bCs/>
        </w:rPr>
        <w:t xml:space="preserve"> 2(a)</w:t>
      </w:r>
      <w:r>
        <w:rPr>
          <w:rFonts w:ascii="Arial" w:hAnsi="Arial" w:cs="Arial"/>
          <w:bCs/>
        </w:rPr>
        <w:t>,</w:t>
      </w:r>
      <w:r w:rsidRPr="001C7BFD">
        <w:rPr>
          <w:rFonts w:ascii="Arial" w:hAnsi="Arial" w:cs="Arial"/>
          <w:bCs/>
        </w:rPr>
        <w:t xml:space="preserve"> 2(</w:t>
      </w:r>
      <w:r w:rsidR="009C3D3B">
        <w:rPr>
          <w:rFonts w:ascii="Arial" w:hAnsi="Arial" w:cs="Arial"/>
          <w:bCs/>
        </w:rPr>
        <w:t>e</w:t>
      </w:r>
      <w:r w:rsidRPr="001C7BFD">
        <w:rPr>
          <w:rFonts w:ascii="Arial" w:hAnsi="Arial" w:cs="Arial"/>
          <w:bCs/>
        </w:rPr>
        <w:t>)</w:t>
      </w:r>
      <w:r w:rsidR="00AE7FB0">
        <w:rPr>
          <w:rFonts w:ascii="Arial" w:hAnsi="Arial" w:cs="Arial"/>
          <w:bCs/>
        </w:rPr>
        <w:t xml:space="preserve"> or </w:t>
      </w:r>
      <w:r>
        <w:rPr>
          <w:rFonts w:ascii="Arial" w:hAnsi="Arial" w:cs="Arial"/>
          <w:bCs/>
        </w:rPr>
        <w:t>2</w:t>
      </w:r>
      <w:r w:rsidR="00AE7FB0">
        <w:rPr>
          <w:rFonts w:ascii="Arial" w:hAnsi="Arial" w:cs="Arial"/>
          <w:bCs/>
        </w:rPr>
        <w:t>(</w:t>
      </w:r>
      <w:r w:rsidR="009C3D3B">
        <w:rPr>
          <w:rFonts w:ascii="Arial" w:hAnsi="Arial" w:cs="Arial"/>
          <w:bCs/>
        </w:rPr>
        <w:t>i</w:t>
      </w:r>
      <w:r>
        <w:rPr>
          <w:rFonts w:ascii="Arial" w:hAnsi="Arial" w:cs="Arial"/>
          <w:bCs/>
        </w:rPr>
        <w:t>)</w:t>
      </w:r>
      <w:r w:rsidRPr="001C7BFD">
        <w:rPr>
          <w:rFonts w:ascii="Arial" w:hAnsi="Arial" w:cs="Arial"/>
          <w:bCs/>
        </w:rPr>
        <w:t xml:space="preserve"> above is </w:t>
      </w:r>
      <w:r>
        <w:rPr>
          <w:rFonts w:ascii="Arial" w:hAnsi="Arial" w:cs="Arial"/>
          <w:bCs/>
        </w:rPr>
        <w:t>“</w:t>
      </w:r>
      <w:r w:rsidRPr="001C7BFD">
        <w:rPr>
          <w:rFonts w:ascii="Arial" w:hAnsi="Arial" w:cs="Arial"/>
          <w:bCs/>
        </w:rPr>
        <w:t>yes</w:t>
      </w:r>
      <w:r>
        <w:rPr>
          <w:rFonts w:ascii="Arial" w:hAnsi="Arial" w:cs="Arial"/>
          <w:bCs/>
        </w:rPr>
        <w:t>”</w:t>
      </w:r>
      <w:r w:rsidRPr="001C7BFD">
        <w:rPr>
          <w:rFonts w:ascii="Arial" w:hAnsi="Arial" w:cs="Arial"/>
          <w:bCs/>
        </w:rPr>
        <w:t>:</w:t>
      </w:r>
      <w:r>
        <w:rPr>
          <w:rStyle w:val="FootnoteReference"/>
          <w:rFonts w:ascii="Arial" w:hAnsi="Arial" w:cs="Arial"/>
          <w:bCs/>
        </w:rPr>
        <w:footnoteReference w:id="11"/>
      </w:r>
    </w:p>
    <w:p w14:paraId="49841C9B" w14:textId="349B9541" w:rsidR="00FD6364" w:rsidRDefault="00FD6364" w:rsidP="00092514">
      <w:pPr>
        <w:pStyle w:val="ListParagraph"/>
        <w:numPr>
          <w:ilvl w:val="0"/>
          <w:numId w:val="22"/>
        </w:numPr>
        <w:ind w:hanging="720"/>
        <w:contextualSpacing w:val="0"/>
        <w:jc w:val="both"/>
        <w:rPr>
          <w:rFonts w:ascii="Arial" w:hAnsi="Arial" w:cs="Arial"/>
          <w:bCs/>
        </w:rPr>
      </w:pPr>
      <w:r w:rsidRPr="008A4E74">
        <w:rPr>
          <w:rFonts w:ascii="Arial" w:hAnsi="Arial" w:cs="Arial"/>
          <w:bCs/>
        </w:rPr>
        <w:t xml:space="preserve">If the </w:t>
      </w:r>
      <w:r>
        <w:rPr>
          <w:rFonts w:ascii="Arial" w:hAnsi="Arial" w:cs="Arial"/>
          <w:bCs/>
        </w:rPr>
        <w:t>P</w:t>
      </w:r>
      <w:r w:rsidRPr="008A4E74">
        <w:rPr>
          <w:rFonts w:ascii="Arial" w:hAnsi="Arial" w:cs="Arial"/>
          <w:bCs/>
        </w:rPr>
        <w:t xml:space="preserve">articipant </w:t>
      </w:r>
      <w:r>
        <w:rPr>
          <w:rFonts w:ascii="Arial" w:hAnsi="Arial" w:cs="Arial"/>
          <w:bCs/>
        </w:rPr>
        <w:t>be</w:t>
      </w:r>
      <w:r w:rsidRPr="008A4E74">
        <w:rPr>
          <w:rFonts w:ascii="Arial" w:hAnsi="Arial" w:cs="Arial"/>
          <w:bCs/>
        </w:rPr>
        <w:t>comes aware of any amendment or other modification of the Act or the promulgation of any regulations under the Act or of any amendment or other modificatio</w:t>
      </w:r>
      <w:r w:rsidR="008A61FC">
        <w:rPr>
          <w:rFonts w:ascii="Arial" w:hAnsi="Arial" w:cs="Arial"/>
          <w:bCs/>
        </w:rPr>
        <w:t>n of any such regulations, the P</w:t>
      </w:r>
      <w:r w:rsidRPr="008A4E74">
        <w:rPr>
          <w:rFonts w:ascii="Arial" w:hAnsi="Arial" w:cs="Arial"/>
          <w:bCs/>
        </w:rPr>
        <w:t xml:space="preserve">articipant shall give </w:t>
      </w:r>
      <w:r>
        <w:rPr>
          <w:rFonts w:ascii="Arial" w:hAnsi="Arial" w:cs="Arial"/>
          <w:bCs/>
        </w:rPr>
        <w:t xml:space="preserve">prompt </w:t>
      </w:r>
      <w:r w:rsidRPr="008A4E74">
        <w:rPr>
          <w:rFonts w:ascii="Arial" w:hAnsi="Arial" w:cs="Arial"/>
          <w:bCs/>
        </w:rPr>
        <w:t>notice thereof to the Bank.</w:t>
      </w:r>
      <w:r>
        <w:rPr>
          <w:rFonts w:ascii="Arial" w:hAnsi="Arial" w:cs="Arial"/>
          <w:bCs/>
        </w:rPr>
        <w:t xml:space="preserve">  Proceed to paragraph 3(b).</w:t>
      </w:r>
    </w:p>
    <w:p w14:paraId="6C4A397A" w14:textId="173B0CE3" w:rsidR="00FD6364" w:rsidRDefault="00FD6364" w:rsidP="00473349">
      <w:pPr>
        <w:pStyle w:val="ListParagraph"/>
        <w:numPr>
          <w:ilvl w:val="0"/>
          <w:numId w:val="22"/>
        </w:numPr>
        <w:ind w:hanging="720"/>
        <w:contextualSpacing w:val="0"/>
        <w:jc w:val="both"/>
        <w:rPr>
          <w:rFonts w:ascii="Arial" w:hAnsi="Arial" w:cs="Arial"/>
          <w:bCs/>
        </w:rPr>
      </w:pPr>
      <w:r>
        <w:rPr>
          <w:rFonts w:ascii="Arial" w:hAnsi="Arial" w:cs="Arial"/>
          <w:bCs/>
        </w:rPr>
        <w:t>If the</w:t>
      </w:r>
      <w:r w:rsidR="009C3D3B">
        <w:rPr>
          <w:rFonts w:ascii="Arial" w:hAnsi="Arial" w:cs="Arial"/>
          <w:bCs/>
        </w:rPr>
        <w:t xml:space="preserve"> Participant is aware that the</w:t>
      </w:r>
      <w:r>
        <w:rPr>
          <w:rFonts w:ascii="Arial" w:hAnsi="Arial" w:cs="Arial"/>
          <w:bCs/>
        </w:rPr>
        <w:t xml:space="preserve"> relevant </w:t>
      </w:r>
      <w:r w:rsidRPr="0046568C">
        <w:rPr>
          <w:rFonts w:ascii="Arial" w:hAnsi="Arial" w:cs="Arial"/>
          <w:bCs/>
        </w:rPr>
        <w:t xml:space="preserve">Collateral Security with a </w:t>
      </w:r>
      <w:r>
        <w:rPr>
          <w:rFonts w:ascii="Arial" w:hAnsi="Arial" w:cs="Arial"/>
          <w:bCs/>
        </w:rPr>
        <w:t>USD LIBOR</w:t>
      </w:r>
      <w:r w:rsidRPr="0046568C">
        <w:rPr>
          <w:rFonts w:ascii="Arial" w:hAnsi="Arial" w:cs="Arial"/>
          <w:bCs/>
        </w:rPr>
        <w:t xml:space="preserve"> Linked Coupon</w:t>
      </w:r>
      <w:bookmarkStart w:id="6" w:name="_Hlk99982852"/>
      <w:r>
        <w:rPr>
          <w:rFonts w:ascii="Arial" w:hAnsi="Arial" w:cs="Arial"/>
          <w:bCs/>
        </w:rPr>
        <w:t>, USD LIBOR</w:t>
      </w:r>
      <w:r w:rsidRPr="0046568C">
        <w:rPr>
          <w:rFonts w:ascii="Arial" w:hAnsi="Arial" w:cs="Arial"/>
          <w:bCs/>
        </w:rPr>
        <w:t xml:space="preserve"> Linked Embedded Swap</w:t>
      </w:r>
      <w:r>
        <w:rPr>
          <w:rFonts w:ascii="Arial" w:hAnsi="Arial" w:cs="Arial"/>
          <w:bCs/>
        </w:rPr>
        <w:t xml:space="preserve"> or </w:t>
      </w:r>
      <w:bookmarkEnd w:id="6"/>
      <w:r>
        <w:rPr>
          <w:rFonts w:ascii="Arial" w:hAnsi="Arial" w:cs="Arial"/>
          <w:bCs/>
        </w:rPr>
        <w:t xml:space="preserve">USD LIBOR Linked Loan, </w:t>
      </w:r>
      <w:r w:rsidRPr="004F7757">
        <w:rPr>
          <w:rFonts w:ascii="Arial" w:hAnsi="Arial" w:cs="Arial"/>
          <w:bCs/>
        </w:rPr>
        <w:t>include</w:t>
      </w:r>
      <w:r>
        <w:rPr>
          <w:rFonts w:ascii="Arial" w:hAnsi="Arial" w:cs="Arial"/>
          <w:bCs/>
        </w:rPr>
        <w:t>s</w:t>
      </w:r>
      <w:r w:rsidRPr="004F7757">
        <w:rPr>
          <w:rFonts w:ascii="Arial" w:hAnsi="Arial" w:cs="Arial"/>
          <w:bCs/>
        </w:rPr>
        <w:t xml:space="preserve"> (</w:t>
      </w:r>
      <w:r>
        <w:rPr>
          <w:rFonts w:ascii="Arial" w:hAnsi="Arial" w:cs="Arial"/>
          <w:bCs/>
        </w:rPr>
        <w:t>i</w:t>
      </w:r>
      <w:r w:rsidRPr="004F7757">
        <w:rPr>
          <w:rFonts w:ascii="Arial" w:hAnsi="Arial" w:cs="Arial"/>
          <w:bCs/>
        </w:rPr>
        <w:t xml:space="preserve">) a benchmark replacement that is based in any way on any </w:t>
      </w:r>
      <w:r>
        <w:rPr>
          <w:rFonts w:ascii="Arial" w:hAnsi="Arial" w:cs="Arial"/>
          <w:bCs/>
        </w:rPr>
        <w:t xml:space="preserve">USD </w:t>
      </w:r>
      <w:r w:rsidRPr="004F7757">
        <w:rPr>
          <w:rFonts w:ascii="Arial" w:hAnsi="Arial" w:cs="Arial"/>
          <w:bCs/>
        </w:rPr>
        <w:t xml:space="preserve">LIBOR value, except to account for the difference between </w:t>
      </w:r>
      <w:r>
        <w:rPr>
          <w:rFonts w:ascii="Arial" w:hAnsi="Arial" w:cs="Arial"/>
          <w:bCs/>
        </w:rPr>
        <w:t xml:space="preserve">USD </w:t>
      </w:r>
      <w:r w:rsidRPr="004F7757">
        <w:rPr>
          <w:rFonts w:ascii="Arial" w:hAnsi="Arial" w:cs="Arial"/>
          <w:bCs/>
        </w:rPr>
        <w:t>LIBOR and the benchmark replacement or (</w:t>
      </w:r>
      <w:r>
        <w:rPr>
          <w:rFonts w:ascii="Arial" w:hAnsi="Arial" w:cs="Arial"/>
          <w:bCs/>
        </w:rPr>
        <w:t>ii</w:t>
      </w:r>
      <w:r w:rsidRPr="004F7757">
        <w:rPr>
          <w:rFonts w:ascii="Arial" w:hAnsi="Arial" w:cs="Arial"/>
          <w:bCs/>
        </w:rPr>
        <w:t>) a requirement that a person (other than a benchmark administrator) conduct</w:t>
      </w:r>
      <w:r>
        <w:rPr>
          <w:rFonts w:ascii="Arial" w:hAnsi="Arial" w:cs="Arial"/>
          <w:bCs/>
        </w:rPr>
        <w:t>s</w:t>
      </w:r>
      <w:r w:rsidRPr="004F7757">
        <w:rPr>
          <w:rFonts w:ascii="Arial" w:hAnsi="Arial" w:cs="Arial"/>
          <w:bCs/>
        </w:rPr>
        <w:t xml:space="preserve"> a poll, survey, or inquiries for quotes or information concerning interbank lending or deposit rates</w:t>
      </w:r>
      <w:r>
        <w:rPr>
          <w:rFonts w:ascii="Arial" w:hAnsi="Arial" w:cs="Arial"/>
          <w:bCs/>
        </w:rPr>
        <w:t xml:space="preserve">, then such provision shall be </w:t>
      </w:r>
      <w:r w:rsidR="00A906F8">
        <w:rPr>
          <w:rFonts w:ascii="Arial" w:hAnsi="Arial" w:cs="Arial"/>
          <w:bCs/>
        </w:rPr>
        <w:t>disregarded</w:t>
      </w:r>
      <w:r>
        <w:rPr>
          <w:rFonts w:ascii="Arial" w:hAnsi="Arial" w:cs="Arial"/>
          <w:bCs/>
        </w:rPr>
        <w:t xml:space="preserve"> for purposes of this Questionnaire.  Proceed to paragraph 3(c).</w:t>
      </w:r>
      <w:r w:rsidR="009C3D3B" w:rsidRPr="009C3D3B">
        <w:rPr>
          <w:rFonts w:ascii="Arial" w:hAnsi="Arial" w:cs="Arial"/>
          <w:bCs/>
        </w:rPr>
        <w:t xml:space="preserve"> (If the Participant is not aware of whether either (i) or (ii) of this paragraph 3 (b) applies, they should still proceed to paragraph 3 (c).)</w:t>
      </w:r>
    </w:p>
    <w:p w14:paraId="768BEEFC" w14:textId="4E562A21" w:rsidR="00FD6364" w:rsidRDefault="00FD6364" w:rsidP="00092514">
      <w:pPr>
        <w:pStyle w:val="ListParagraph"/>
        <w:numPr>
          <w:ilvl w:val="0"/>
          <w:numId w:val="22"/>
        </w:numPr>
        <w:ind w:hanging="720"/>
        <w:contextualSpacing w:val="0"/>
        <w:jc w:val="both"/>
        <w:rPr>
          <w:rFonts w:ascii="Arial" w:hAnsi="Arial" w:cs="Arial"/>
          <w:bCs/>
        </w:rPr>
      </w:pPr>
      <w:r>
        <w:rPr>
          <w:rFonts w:ascii="Arial" w:hAnsi="Arial" w:cs="Arial"/>
          <w:bCs/>
        </w:rPr>
        <w:t xml:space="preserve">Is the relevant </w:t>
      </w:r>
      <w:r w:rsidRPr="0046568C">
        <w:rPr>
          <w:rFonts w:ascii="Arial" w:hAnsi="Arial" w:cs="Arial"/>
          <w:bCs/>
        </w:rPr>
        <w:t xml:space="preserve">Collateral Security with a </w:t>
      </w:r>
      <w:r>
        <w:rPr>
          <w:rFonts w:ascii="Arial" w:hAnsi="Arial" w:cs="Arial"/>
          <w:bCs/>
        </w:rPr>
        <w:t>USD LIBOR</w:t>
      </w:r>
      <w:r w:rsidRPr="0046568C">
        <w:rPr>
          <w:rFonts w:ascii="Arial" w:hAnsi="Arial" w:cs="Arial"/>
          <w:bCs/>
        </w:rPr>
        <w:t xml:space="preserve"> Linked Coupon</w:t>
      </w:r>
      <w:r>
        <w:rPr>
          <w:rFonts w:ascii="Arial" w:hAnsi="Arial" w:cs="Arial"/>
          <w:bCs/>
        </w:rPr>
        <w:t>, USD LIBOR</w:t>
      </w:r>
      <w:r w:rsidRPr="0046568C">
        <w:rPr>
          <w:rFonts w:ascii="Arial" w:hAnsi="Arial" w:cs="Arial"/>
          <w:bCs/>
        </w:rPr>
        <w:t xml:space="preserve"> Linked Embedded Swap</w:t>
      </w:r>
      <w:r>
        <w:rPr>
          <w:rFonts w:ascii="Arial" w:hAnsi="Arial" w:cs="Arial"/>
          <w:bCs/>
        </w:rPr>
        <w:t xml:space="preserve"> or USD LIBOR Linked Loan, an issuance / swap / loan made or purchased at origination</w:t>
      </w:r>
      <w:r w:rsidRPr="004F7757">
        <w:rPr>
          <w:rFonts w:ascii="Arial" w:hAnsi="Arial" w:cs="Arial"/>
          <w:bCs/>
        </w:rPr>
        <w:t xml:space="preserve"> by a </w:t>
      </w:r>
      <w:r>
        <w:rPr>
          <w:rFonts w:ascii="Arial" w:hAnsi="Arial" w:cs="Arial"/>
          <w:bCs/>
        </w:rPr>
        <w:t>US Reg</w:t>
      </w:r>
      <w:r w:rsidRPr="004F7757">
        <w:rPr>
          <w:rFonts w:ascii="Arial" w:hAnsi="Arial" w:cs="Arial"/>
          <w:bCs/>
        </w:rPr>
        <w:t>ulated Financial Institution</w:t>
      </w:r>
      <w:r>
        <w:rPr>
          <w:rStyle w:val="FootnoteReference"/>
        </w:rPr>
        <w:footnoteReference w:id="12"/>
      </w:r>
      <w:r w:rsidRPr="004F7757">
        <w:rPr>
          <w:rFonts w:ascii="Arial" w:hAnsi="Arial" w:cs="Arial"/>
          <w:bCs/>
        </w:rPr>
        <w:t xml:space="preserve"> </w:t>
      </w:r>
      <w:r>
        <w:rPr>
          <w:rFonts w:ascii="Arial" w:hAnsi="Arial" w:cs="Arial"/>
          <w:bCs/>
        </w:rPr>
        <w:t xml:space="preserve">that </w:t>
      </w:r>
      <w:r w:rsidRPr="004F7757">
        <w:rPr>
          <w:rFonts w:ascii="Arial" w:hAnsi="Arial" w:cs="Arial"/>
          <w:bCs/>
        </w:rPr>
        <w:t>includes any benchmark (other than an IBOR</w:t>
      </w:r>
      <w:r>
        <w:rPr>
          <w:rStyle w:val="FootnoteReference"/>
          <w:rFonts w:ascii="Arial" w:hAnsi="Arial" w:cs="Arial"/>
          <w:bCs/>
        </w:rPr>
        <w:footnoteReference w:id="13"/>
      </w:r>
      <w:r w:rsidRPr="004F7757">
        <w:rPr>
          <w:rFonts w:ascii="Arial" w:hAnsi="Arial" w:cs="Arial"/>
          <w:bCs/>
        </w:rPr>
        <w:t xml:space="preserve">) that </w:t>
      </w:r>
      <w:r>
        <w:rPr>
          <w:rFonts w:ascii="Arial" w:hAnsi="Arial" w:cs="Arial"/>
          <w:bCs/>
        </w:rPr>
        <w:t>such USD Reg</w:t>
      </w:r>
      <w:r w:rsidRPr="004F7757">
        <w:rPr>
          <w:rFonts w:ascii="Arial" w:hAnsi="Arial" w:cs="Arial"/>
          <w:bCs/>
        </w:rPr>
        <w:t xml:space="preserve">ulated Financial Institution has determined to be appropriate for the funding model of </w:t>
      </w:r>
      <w:r>
        <w:rPr>
          <w:rFonts w:ascii="Arial" w:hAnsi="Arial" w:cs="Arial"/>
          <w:bCs/>
        </w:rPr>
        <w:t>such USD Reg</w:t>
      </w:r>
      <w:r w:rsidRPr="004F7757">
        <w:rPr>
          <w:rFonts w:ascii="Arial" w:hAnsi="Arial" w:cs="Arial"/>
          <w:bCs/>
        </w:rPr>
        <w:t xml:space="preserve">ulated Financial Institution, the needs of the customers of </w:t>
      </w:r>
      <w:r>
        <w:rPr>
          <w:rFonts w:ascii="Arial" w:hAnsi="Arial" w:cs="Arial"/>
          <w:bCs/>
        </w:rPr>
        <w:t>such USD Reg</w:t>
      </w:r>
      <w:r w:rsidRPr="004F7757">
        <w:rPr>
          <w:rFonts w:ascii="Arial" w:hAnsi="Arial" w:cs="Arial"/>
          <w:bCs/>
        </w:rPr>
        <w:t xml:space="preserve">ulated Financial Institution and the products, risk profile, risk management capabilities, and operational capabilities of </w:t>
      </w:r>
      <w:r>
        <w:rPr>
          <w:rFonts w:ascii="Arial" w:hAnsi="Arial" w:cs="Arial"/>
          <w:bCs/>
        </w:rPr>
        <w:t>such USD Reg</w:t>
      </w:r>
      <w:r w:rsidRPr="004F7757">
        <w:rPr>
          <w:rFonts w:ascii="Arial" w:hAnsi="Arial" w:cs="Arial"/>
          <w:bCs/>
        </w:rPr>
        <w:t>ulated Financial Institution</w:t>
      </w:r>
      <w:r>
        <w:rPr>
          <w:rFonts w:ascii="Arial" w:hAnsi="Arial" w:cs="Arial"/>
          <w:bCs/>
        </w:rPr>
        <w:t>?</w:t>
      </w:r>
    </w:p>
    <w:p w14:paraId="715C2883" w14:textId="77777777" w:rsidR="00FD6364" w:rsidRDefault="00FD6364" w:rsidP="00092514">
      <w:pPr>
        <w:pStyle w:val="ListParagraph"/>
        <w:numPr>
          <w:ilvl w:val="0"/>
          <w:numId w:val="22"/>
        </w:numPr>
        <w:ind w:hanging="720"/>
        <w:contextualSpacing w:val="0"/>
        <w:jc w:val="both"/>
        <w:rPr>
          <w:rFonts w:ascii="Arial" w:hAnsi="Arial" w:cs="Arial"/>
          <w:bCs/>
        </w:rPr>
      </w:pPr>
      <w:r w:rsidRPr="00462476">
        <w:rPr>
          <w:rFonts w:ascii="Arial" w:hAnsi="Arial" w:cs="Arial"/>
          <w:bCs/>
        </w:rPr>
        <w:t xml:space="preserve">If the answer to </w:t>
      </w:r>
      <w:r>
        <w:rPr>
          <w:rFonts w:ascii="Arial" w:hAnsi="Arial" w:cs="Arial"/>
          <w:bCs/>
        </w:rPr>
        <w:t>paragraph</w:t>
      </w:r>
      <w:r w:rsidRPr="00462476">
        <w:rPr>
          <w:rFonts w:ascii="Arial" w:hAnsi="Arial" w:cs="Arial"/>
          <w:bCs/>
        </w:rPr>
        <w:t xml:space="preserve"> </w:t>
      </w:r>
      <w:r>
        <w:rPr>
          <w:rFonts w:ascii="Arial" w:hAnsi="Arial" w:cs="Arial"/>
          <w:bCs/>
        </w:rPr>
        <w:t>3(c)</w:t>
      </w:r>
      <w:r w:rsidRPr="00462476">
        <w:rPr>
          <w:rFonts w:ascii="Arial" w:hAnsi="Arial" w:cs="Arial"/>
          <w:bCs/>
        </w:rPr>
        <w:t xml:space="preserve"> above is </w:t>
      </w:r>
      <w:r>
        <w:rPr>
          <w:rFonts w:ascii="Arial" w:hAnsi="Arial" w:cs="Arial"/>
          <w:bCs/>
        </w:rPr>
        <w:t>“yes”</w:t>
      </w:r>
      <w:r w:rsidRPr="00462476">
        <w:rPr>
          <w:rFonts w:ascii="Arial" w:hAnsi="Arial" w:cs="Arial"/>
          <w:bCs/>
        </w:rPr>
        <w:t>, then such Collateral Security</w:t>
      </w:r>
      <w:r>
        <w:rPr>
          <w:rFonts w:ascii="Arial" w:hAnsi="Arial" w:cs="Arial"/>
          <w:bCs/>
        </w:rPr>
        <w:t>, USD LIBOR</w:t>
      </w:r>
      <w:r w:rsidRPr="0046568C">
        <w:rPr>
          <w:rFonts w:ascii="Arial" w:hAnsi="Arial" w:cs="Arial"/>
          <w:bCs/>
        </w:rPr>
        <w:t xml:space="preserve"> Linked Embedded Swa</w:t>
      </w:r>
      <w:r>
        <w:rPr>
          <w:rFonts w:ascii="Arial" w:hAnsi="Arial" w:cs="Arial"/>
          <w:bCs/>
        </w:rPr>
        <w:t xml:space="preserve">p or USD LIBOR Linked Loan shall be </w:t>
      </w:r>
      <w:r>
        <w:rPr>
          <w:rFonts w:ascii="Arial" w:hAnsi="Arial" w:cs="Arial"/>
          <w:bCs/>
        </w:rPr>
        <w:lastRenderedPageBreak/>
        <w:t xml:space="preserve">identified to the Bank as a </w:t>
      </w:r>
      <w:r w:rsidRPr="003302B6">
        <w:rPr>
          <w:rFonts w:ascii="Arial" w:hAnsi="Arial" w:cs="Arial"/>
          <w:bCs/>
        </w:rPr>
        <w:t xml:space="preserve">Non-Act </w:t>
      </w:r>
      <w:r>
        <w:rPr>
          <w:rFonts w:ascii="Arial" w:hAnsi="Arial" w:cs="Arial"/>
          <w:bCs/>
        </w:rPr>
        <w:t>Applicable</w:t>
      </w:r>
      <w:r w:rsidRPr="003302B6">
        <w:rPr>
          <w:rFonts w:ascii="Arial" w:hAnsi="Arial" w:cs="Arial"/>
          <w:bCs/>
        </w:rPr>
        <w:t xml:space="preserve"> Collateral Security</w:t>
      </w:r>
      <w:r>
        <w:rPr>
          <w:rFonts w:ascii="Arial" w:hAnsi="Arial" w:cs="Arial"/>
          <w:bCs/>
        </w:rPr>
        <w:t xml:space="preserve">, </w:t>
      </w:r>
      <w:r w:rsidRPr="008C0187">
        <w:rPr>
          <w:rFonts w:ascii="Arial" w:hAnsi="Arial" w:cs="Arial"/>
          <w:bCs/>
        </w:rPr>
        <w:t>Non-Act Applicable USD LIBOR Linked Embedded Swap</w:t>
      </w:r>
      <w:r>
        <w:rPr>
          <w:rFonts w:ascii="Arial" w:hAnsi="Arial" w:cs="Arial"/>
          <w:bCs/>
        </w:rPr>
        <w:t xml:space="preserve"> or </w:t>
      </w:r>
      <w:r w:rsidRPr="008A6992">
        <w:rPr>
          <w:rFonts w:ascii="Arial" w:hAnsi="Arial" w:cs="Arial"/>
          <w:bCs/>
        </w:rPr>
        <w:t xml:space="preserve">Non-Act </w:t>
      </w:r>
      <w:r>
        <w:rPr>
          <w:rFonts w:ascii="Arial" w:hAnsi="Arial" w:cs="Arial"/>
          <w:bCs/>
        </w:rPr>
        <w:t>Applicable</w:t>
      </w:r>
      <w:r w:rsidRPr="008A6992">
        <w:rPr>
          <w:rFonts w:ascii="Arial" w:hAnsi="Arial" w:cs="Arial"/>
          <w:bCs/>
        </w:rPr>
        <w:t xml:space="preserve"> USD LIBOR Linked Loan</w:t>
      </w:r>
      <w:r w:rsidRPr="00E070DD">
        <w:rPr>
          <w:rFonts w:ascii="Arial" w:hAnsi="Arial" w:cs="Arial"/>
          <w:bCs/>
        </w:rPr>
        <w:t xml:space="preserve"> </w:t>
      </w:r>
      <w:r>
        <w:rPr>
          <w:rFonts w:ascii="Arial" w:hAnsi="Arial" w:cs="Arial"/>
          <w:bCs/>
        </w:rPr>
        <w:t xml:space="preserve">(as applicable) and refer to the </w:t>
      </w:r>
      <w:r w:rsidRPr="00873FC2">
        <w:rPr>
          <w:rFonts w:ascii="Arial" w:hAnsi="Arial" w:cs="Arial"/>
          <w:bCs/>
        </w:rPr>
        <w:t xml:space="preserve">Non-Act </w:t>
      </w:r>
      <w:r>
        <w:rPr>
          <w:rFonts w:ascii="Arial" w:hAnsi="Arial" w:cs="Arial"/>
          <w:bCs/>
        </w:rPr>
        <w:t>Applicable</w:t>
      </w:r>
      <w:r w:rsidRPr="00873FC2">
        <w:rPr>
          <w:rFonts w:ascii="Arial" w:hAnsi="Arial" w:cs="Arial"/>
          <w:bCs/>
        </w:rPr>
        <w:t xml:space="preserve"> Questionnaire</w:t>
      </w:r>
      <w:r>
        <w:rPr>
          <w:rFonts w:ascii="Arial" w:hAnsi="Arial" w:cs="Arial"/>
          <w:bCs/>
        </w:rPr>
        <w:t>.</w:t>
      </w:r>
    </w:p>
    <w:p w14:paraId="778B2A3D" w14:textId="77777777" w:rsidR="00FD6364" w:rsidRDefault="00FD6364" w:rsidP="00092514">
      <w:pPr>
        <w:pStyle w:val="ListParagraph"/>
        <w:numPr>
          <w:ilvl w:val="0"/>
          <w:numId w:val="22"/>
        </w:numPr>
        <w:ind w:hanging="720"/>
        <w:contextualSpacing w:val="0"/>
        <w:jc w:val="both"/>
        <w:rPr>
          <w:rFonts w:ascii="Arial" w:hAnsi="Arial" w:cs="Arial"/>
          <w:bCs/>
        </w:rPr>
      </w:pPr>
      <w:r w:rsidRPr="008A6992">
        <w:rPr>
          <w:rFonts w:ascii="Arial" w:hAnsi="Arial" w:cs="Arial"/>
          <w:bCs/>
        </w:rPr>
        <w:t>If the answer to paragraph 3(</w:t>
      </w:r>
      <w:r>
        <w:rPr>
          <w:rFonts w:ascii="Arial" w:hAnsi="Arial" w:cs="Arial"/>
          <w:bCs/>
        </w:rPr>
        <w:t>c</w:t>
      </w:r>
      <w:r w:rsidRPr="008A6992">
        <w:rPr>
          <w:rFonts w:ascii="Arial" w:hAnsi="Arial" w:cs="Arial"/>
          <w:bCs/>
        </w:rPr>
        <w:t>) above is “no”, proceed to paragraph 3(</w:t>
      </w:r>
      <w:r>
        <w:rPr>
          <w:rFonts w:ascii="Arial" w:hAnsi="Arial" w:cs="Arial"/>
          <w:bCs/>
        </w:rPr>
        <w:t>g)</w:t>
      </w:r>
      <w:r w:rsidRPr="008A6992">
        <w:rPr>
          <w:rFonts w:ascii="Arial" w:hAnsi="Arial" w:cs="Arial"/>
          <w:bCs/>
        </w:rPr>
        <w:t>.</w:t>
      </w:r>
    </w:p>
    <w:p w14:paraId="30E061B8" w14:textId="77777777" w:rsidR="00FD6364" w:rsidRPr="008A6992" w:rsidRDefault="00FD6364" w:rsidP="00092514">
      <w:pPr>
        <w:pStyle w:val="ListParagraph"/>
        <w:numPr>
          <w:ilvl w:val="0"/>
          <w:numId w:val="22"/>
        </w:numPr>
        <w:ind w:hanging="720"/>
        <w:contextualSpacing w:val="0"/>
        <w:jc w:val="both"/>
        <w:rPr>
          <w:rFonts w:ascii="Arial" w:hAnsi="Arial" w:cs="Arial"/>
          <w:bCs/>
        </w:rPr>
      </w:pPr>
      <w:r>
        <w:rPr>
          <w:rFonts w:ascii="Arial" w:hAnsi="Arial" w:cs="Arial"/>
          <w:bCs/>
        </w:rPr>
        <w:t xml:space="preserve">If the Participant is not able to answer </w:t>
      </w:r>
      <w:r w:rsidRPr="008A6992">
        <w:rPr>
          <w:rFonts w:ascii="Arial" w:hAnsi="Arial" w:cs="Arial"/>
          <w:bCs/>
        </w:rPr>
        <w:t>paragraph 3(</w:t>
      </w:r>
      <w:r>
        <w:rPr>
          <w:rFonts w:ascii="Arial" w:hAnsi="Arial" w:cs="Arial"/>
          <w:bCs/>
        </w:rPr>
        <w:t>c</w:t>
      </w:r>
      <w:r w:rsidRPr="008A6992">
        <w:rPr>
          <w:rFonts w:ascii="Arial" w:hAnsi="Arial" w:cs="Arial"/>
          <w:bCs/>
        </w:rPr>
        <w:t>)</w:t>
      </w:r>
      <w:r>
        <w:rPr>
          <w:rFonts w:ascii="Arial" w:hAnsi="Arial" w:cs="Arial"/>
          <w:bCs/>
        </w:rPr>
        <w:t xml:space="preserve"> above, proceed to paragraph 4(b).</w:t>
      </w:r>
    </w:p>
    <w:p w14:paraId="2B11978D" w14:textId="5A99A334" w:rsidR="00FD6364" w:rsidRDefault="00FD6364" w:rsidP="00092514">
      <w:pPr>
        <w:pStyle w:val="ListParagraph"/>
        <w:numPr>
          <w:ilvl w:val="0"/>
          <w:numId w:val="22"/>
        </w:numPr>
        <w:ind w:hanging="720"/>
        <w:contextualSpacing w:val="0"/>
        <w:jc w:val="both"/>
        <w:rPr>
          <w:rFonts w:ascii="Arial" w:hAnsi="Arial" w:cs="Arial"/>
          <w:bCs/>
          <w:lang w:val="en-US"/>
        </w:rPr>
      </w:pPr>
      <w:r>
        <w:rPr>
          <w:rFonts w:ascii="Arial" w:hAnsi="Arial" w:cs="Arial"/>
          <w:bCs/>
        </w:rPr>
        <w:t xml:space="preserve">Does the relevant </w:t>
      </w:r>
      <w:r w:rsidRPr="0046568C">
        <w:rPr>
          <w:rFonts w:ascii="Arial" w:hAnsi="Arial" w:cs="Arial"/>
          <w:bCs/>
        </w:rPr>
        <w:t xml:space="preserve">Collateral Security with a </w:t>
      </w:r>
      <w:r>
        <w:rPr>
          <w:rFonts w:ascii="Arial" w:hAnsi="Arial" w:cs="Arial"/>
          <w:bCs/>
        </w:rPr>
        <w:t>USD LIBOR</w:t>
      </w:r>
      <w:r w:rsidRPr="0046568C">
        <w:rPr>
          <w:rFonts w:ascii="Arial" w:hAnsi="Arial" w:cs="Arial"/>
          <w:bCs/>
        </w:rPr>
        <w:t xml:space="preserve"> Linked Coupon</w:t>
      </w:r>
      <w:r>
        <w:rPr>
          <w:rFonts w:ascii="Arial" w:hAnsi="Arial" w:cs="Arial"/>
          <w:bCs/>
        </w:rPr>
        <w:t>, USD LIBOR</w:t>
      </w:r>
      <w:r w:rsidRPr="0046568C">
        <w:rPr>
          <w:rFonts w:ascii="Arial" w:hAnsi="Arial" w:cs="Arial"/>
          <w:bCs/>
        </w:rPr>
        <w:t xml:space="preserve"> Linked Embedded Swap</w:t>
      </w:r>
      <w:r>
        <w:rPr>
          <w:rFonts w:ascii="Arial" w:hAnsi="Arial" w:cs="Arial"/>
          <w:bCs/>
        </w:rPr>
        <w:t xml:space="preserve"> or USD LIBOR Linked Loan, </w:t>
      </w:r>
      <w:r w:rsidRPr="0077341F">
        <w:rPr>
          <w:rFonts w:ascii="Arial" w:hAnsi="Arial" w:cs="Arial"/>
          <w:bCs/>
          <w:lang w:val="en-US"/>
        </w:rPr>
        <w:t xml:space="preserve">contain fallback provisions that, on the first London banking day after </w:t>
      </w:r>
      <w:r>
        <w:rPr>
          <w:rFonts w:ascii="Arial" w:hAnsi="Arial" w:cs="Arial"/>
          <w:bCs/>
          <w:lang w:val="en-US"/>
        </w:rPr>
        <w:t xml:space="preserve">30 </w:t>
      </w:r>
      <w:r w:rsidRPr="0077341F">
        <w:rPr>
          <w:rFonts w:ascii="Arial" w:hAnsi="Arial" w:cs="Arial"/>
          <w:bCs/>
          <w:lang w:val="en-US"/>
        </w:rPr>
        <w:t xml:space="preserve">June 2023, identify </w:t>
      </w:r>
      <w:r w:rsidR="00137DA7">
        <w:rPr>
          <w:rFonts w:ascii="Arial" w:hAnsi="Arial" w:cs="Arial"/>
          <w:bCs/>
          <w:lang w:val="en-US"/>
        </w:rPr>
        <w:t xml:space="preserve">one or </w:t>
      </w:r>
      <w:r w:rsidRPr="0077341F">
        <w:rPr>
          <w:rFonts w:ascii="Arial" w:hAnsi="Arial" w:cs="Arial"/>
          <w:bCs/>
          <w:lang w:val="en-US"/>
        </w:rPr>
        <w:t xml:space="preserve">both </w:t>
      </w:r>
      <w:r w:rsidR="00137DA7">
        <w:rPr>
          <w:rFonts w:ascii="Arial" w:hAnsi="Arial" w:cs="Arial"/>
          <w:bCs/>
          <w:lang w:val="en-US"/>
        </w:rPr>
        <w:t xml:space="preserve">of </w:t>
      </w:r>
      <w:r w:rsidRPr="0077341F">
        <w:rPr>
          <w:rFonts w:ascii="Arial" w:hAnsi="Arial" w:cs="Arial"/>
          <w:bCs/>
          <w:lang w:val="en-US"/>
        </w:rPr>
        <w:t>a specific benchmark replacement</w:t>
      </w:r>
      <w:r w:rsidRPr="0077341F">
        <w:rPr>
          <w:rFonts w:ascii="Arial" w:hAnsi="Arial" w:cs="Arial"/>
          <w:bCs/>
          <w:vertAlign w:val="superscript"/>
          <w:lang w:val="en-US"/>
        </w:rPr>
        <w:footnoteReference w:id="14"/>
      </w:r>
      <w:r w:rsidRPr="0077341F">
        <w:rPr>
          <w:rFonts w:ascii="Arial" w:hAnsi="Arial" w:cs="Arial"/>
          <w:bCs/>
          <w:lang w:val="en-US"/>
        </w:rPr>
        <w:t xml:space="preserve"> and a determining person</w:t>
      </w:r>
      <w:r w:rsidRPr="0077341F">
        <w:rPr>
          <w:rFonts w:ascii="Arial" w:hAnsi="Arial" w:cs="Arial"/>
          <w:bCs/>
          <w:vertAlign w:val="superscript"/>
          <w:lang w:val="en-US"/>
        </w:rPr>
        <w:footnoteReference w:id="15"/>
      </w:r>
      <w:r>
        <w:rPr>
          <w:rFonts w:ascii="Arial" w:hAnsi="Arial" w:cs="Arial"/>
          <w:bCs/>
          <w:lang w:val="en-US"/>
        </w:rPr>
        <w:t xml:space="preserve">? </w:t>
      </w:r>
    </w:p>
    <w:p w14:paraId="5CEFCF8B" w14:textId="77777777" w:rsidR="00FD6364" w:rsidRPr="008A6992" w:rsidRDefault="00FD6364" w:rsidP="00092514">
      <w:pPr>
        <w:pStyle w:val="ListParagraph"/>
        <w:numPr>
          <w:ilvl w:val="0"/>
          <w:numId w:val="22"/>
        </w:numPr>
        <w:ind w:hanging="720"/>
        <w:contextualSpacing w:val="0"/>
        <w:jc w:val="both"/>
        <w:rPr>
          <w:rFonts w:ascii="Arial" w:hAnsi="Arial" w:cs="Arial"/>
          <w:bCs/>
        </w:rPr>
      </w:pPr>
      <w:r w:rsidRPr="008A6992">
        <w:rPr>
          <w:rFonts w:ascii="Arial" w:hAnsi="Arial" w:cs="Arial"/>
          <w:bCs/>
        </w:rPr>
        <w:t>If the answer to paragraph 3(</w:t>
      </w:r>
      <w:r>
        <w:rPr>
          <w:rFonts w:ascii="Arial" w:hAnsi="Arial" w:cs="Arial"/>
          <w:bCs/>
        </w:rPr>
        <w:t>g</w:t>
      </w:r>
      <w:r w:rsidRPr="008A6992">
        <w:rPr>
          <w:rFonts w:ascii="Arial" w:hAnsi="Arial" w:cs="Arial"/>
          <w:bCs/>
        </w:rPr>
        <w:t>) above is “</w:t>
      </w:r>
      <w:r>
        <w:rPr>
          <w:rFonts w:ascii="Arial" w:hAnsi="Arial" w:cs="Arial"/>
          <w:bCs/>
        </w:rPr>
        <w:t>yes</w:t>
      </w:r>
      <w:r w:rsidRPr="008A6992">
        <w:rPr>
          <w:rFonts w:ascii="Arial" w:hAnsi="Arial" w:cs="Arial"/>
          <w:bCs/>
        </w:rPr>
        <w:t xml:space="preserve">”, </w:t>
      </w:r>
      <w:r w:rsidRPr="00462476">
        <w:rPr>
          <w:rFonts w:ascii="Arial" w:hAnsi="Arial" w:cs="Arial"/>
          <w:bCs/>
        </w:rPr>
        <w:t>then such Collateral Security</w:t>
      </w:r>
      <w:r>
        <w:rPr>
          <w:rFonts w:ascii="Arial" w:hAnsi="Arial" w:cs="Arial"/>
          <w:bCs/>
        </w:rPr>
        <w:t>, USD LIBOR</w:t>
      </w:r>
      <w:r w:rsidRPr="0046568C">
        <w:rPr>
          <w:rFonts w:ascii="Arial" w:hAnsi="Arial" w:cs="Arial"/>
          <w:bCs/>
        </w:rPr>
        <w:t xml:space="preserve"> Linked Embedded Swap</w:t>
      </w:r>
      <w:r>
        <w:rPr>
          <w:rFonts w:ascii="Arial" w:hAnsi="Arial" w:cs="Arial"/>
          <w:bCs/>
        </w:rPr>
        <w:t xml:space="preserve"> or USD LIBOR Linked Loan shall be identified to the Bank as a </w:t>
      </w:r>
      <w:r w:rsidRPr="003302B6">
        <w:rPr>
          <w:rFonts w:ascii="Arial" w:hAnsi="Arial" w:cs="Arial"/>
          <w:bCs/>
        </w:rPr>
        <w:t xml:space="preserve">Non-Act </w:t>
      </w:r>
      <w:r>
        <w:rPr>
          <w:rFonts w:ascii="Arial" w:hAnsi="Arial" w:cs="Arial"/>
          <w:bCs/>
        </w:rPr>
        <w:t>Applicable</w:t>
      </w:r>
      <w:r w:rsidRPr="003302B6">
        <w:rPr>
          <w:rFonts w:ascii="Arial" w:hAnsi="Arial" w:cs="Arial"/>
          <w:bCs/>
        </w:rPr>
        <w:t xml:space="preserve"> Collateral Security</w:t>
      </w:r>
      <w:r>
        <w:rPr>
          <w:rFonts w:ascii="Arial" w:hAnsi="Arial" w:cs="Arial"/>
          <w:bCs/>
        </w:rPr>
        <w:t xml:space="preserve">, </w:t>
      </w:r>
      <w:r w:rsidRPr="008C0187">
        <w:rPr>
          <w:rFonts w:ascii="Arial" w:hAnsi="Arial" w:cs="Arial"/>
          <w:bCs/>
        </w:rPr>
        <w:t>Non-Act Applicable USD LIBOR Linked Embedded Swap</w:t>
      </w:r>
      <w:r>
        <w:rPr>
          <w:rFonts w:ascii="Arial" w:hAnsi="Arial" w:cs="Arial"/>
          <w:bCs/>
        </w:rPr>
        <w:t xml:space="preserve"> or </w:t>
      </w:r>
      <w:r w:rsidRPr="008A6992">
        <w:rPr>
          <w:rFonts w:ascii="Arial" w:hAnsi="Arial" w:cs="Arial"/>
          <w:bCs/>
        </w:rPr>
        <w:t xml:space="preserve">Non-Act </w:t>
      </w:r>
      <w:r>
        <w:rPr>
          <w:rFonts w:ascii="Arial" w:hAnsi="Arial" w:cs="Arial"/>
          <w:bCs/>
        </w:rPr>
        <w:t>Applicable</w:t>
      </w:r>
      <w:r w:rsidRPr="008A6992">
        <w:rPr>
          <w:rFonts w:ascii="Arial" w:hAnsi="Arial" w:cs="Arial"/>
          <w:bCs/>
        </w:rPr>
        <w:t xml:space="preserve"> USD LIBOR Linked Loan</w:t>
      </w:r>
      <w:r w:rsidRPr="00E070DD">
        <w:rPr>
          <w:rFonts w:ascii="Arial" w:hAnsi="Arial" w:cs="Arial"/>
          <w:bCs/>
        </w:rPr>
        <w:t xml:space="preserve"> </w:t>
      </w:r>
      <w:r>
        <w:rPr>
          <w:rFonts w:ascii="Arial" w:hAnsi="Arial" w:cs="Arial"/>
          <w:bCs/>
        </w:rPr>
        <w:t xml:space="preserve">(as applicable) and refer to the </w:t>
      </w:r>
      <w:r w:rsidRPr="00873FC2">
        <w:rPr>
          <w:rFonts w:ascii="Arial" w:hAnsi="Arial" w:cs="Arial"/>
          <w:bCs/>
        </w:rPr>
        <w:t xml:space="preserve">Non-Act </w:t>
      </w:r>
      <w:r>
        <w:rPr>
          <w:rFonts w:ascii="Arial" w:hAnsi="Arial" w:cs="Arial"/>
          <w:bCs/>
        </w:rPr>
        <w:t>Applicable</w:t>
      </w:r>
      <w:r w:rsidRPr="00873FC2">
        <w:rPr>
          <w:rFonts w:ascii="Arial" w:hAnsi="Arial" w:cs="Arial"/>
          <w:bCs/>
        </w:rPr>
        <w:t xml:space="preserve"> Questionnaire</w:t>
      </w:r>
      <w:r w:rsidRPr="008A6992">
        <w:rPr>
          <w:rFonts w:ascii="Arial" w:hAnsi="Arial" w:cs="Arial"/>
          <w:bCs/>
        </w:rPr>
        <w:t>.</w:t>
      </w:r>
    </w:p>
    <w:p w14:paraId="76F9E0BC" w14:textId="2F13F821" w:rsidR="00FD6364" w:rsidRDefault="00FD6364" w:rsidP="00092514">
      <w:pPr>
        <w:pStyle w:val="ListParagraph"/>
        <w:numPr>
          <w:ilvl w:val="0"/>
          <w:numId w:val="22"/>
        </w:numPr>
        <w:ind w:hanging="720"/>
        <w:contextualSpacing w:val="0"/>
        <w:jc w:val="both"/>
        <w:rPr>
          <w:rFonts w:ascii="Arial" w:hAnsi="Arial" w:cs="Arial"/>
          <w:bCs/>
        </w:rPr>
      </w:pPr>
      <w:r w:rsidRPr="00462476">
        <w:rPr>
          <w:rFonts w:ascii="Arial" w:hAnsi="Arial" w:cs="Arial"/>
          <w:bCs/>
        </w:rPr>
        <w:t xml:space="preserve">If the answer to </w:t>
      </w:r>
      <w:r>
        <w:rPr>
          <w:rFonts w:ascii="Arial" w:hAnsi="Arial" w:cs="Arial"/>
          <w:bCs/>
        </w:rPr>
        <w:t>paragraph</w:t>
      </w:r>
      <w:r w:rsidRPr="00462476">
        <w:rPr>
          <w:rFonts w:ascii="Arial" w:hAnsi="Arial" w:cs="Arial"/>
          <w:bCs/>
        </w:rPr>
        <w:t xml:space="preserve"> </w:t>
      </w:r>
      <w:r>
        <w:rPr>
          <w:rFonts w:ascii="Arial" w:hAnsi="Arial" w:cs="Arial"/>
          <w:bCs/>
        </w:rPr>
        <w:t>3(g)</w:t>
      </w:r>
      <w:r w:rsidRPr="00462476">
        <w:rPr>
          <w:rFonts w:ascii="Arial" w:hAnsi="Arial" w:cs="Arial"/>
          <w:bCs/>
        </w:rPr>
        <w:t xml:space="preserve"> above is </w:t>
      </w:r>
      <w:r>
        <w:rPr>
          <w:rFonts w:ascii="Arial" w:hAnsi="Arial" w:cs="Arial"/>
          <w:bCs/>
        </w:rPr>
        <w:t>“no”</w:t>
      </w:r>
      <w:r w:rsidRPr="00462476">
        <w:rPr>
          <w:rFonts w:ascii="Arial" w:hAnsi="Arial" w:cs="Arial"/>
          <w:bCs/>
        </w:rPr>
        <w:t>, then such Collateral Security</w:t>
      </w:r>
      <w:r>
        <w:rPr>
          <w:rFonts w:ascii="Arial" w:hAnsi="Arial" w:cs="Arial"/>
          <w:bCs/>
        </w:rPr>
        <w:t>, USD LIBOR</w:t>
      </w:r>
      <w:r w:rsidRPr="0046568C">
        <w:rPr>
          <w:rFonts w:ascii="Arial" w:hAnsi="Arial" w:cs="Arial"/>
          <w:bCs/>
        </w:rPr>
        <w:t xml:space="preserve"> Linked Embedded Swap</w:t>
      </w:r>
      <w:r>
        <w:rPr>
          <w:rFonts w:ascii="Arial" w:hAnsi="Arial" w:cs="Arial"/>
          <w:bCs/>
        </w:rPr>
        <w:t xml:space="preserve"> or USD LIBOR Linked Loan shall be identified to the Bank as a Collateral Security,</w:t>
      </w:r>
      <w:r w:rsidRPr="008C0187">
        <w:rPr>
          <w:rFonts w:ascii="Arial" w:hAnsi="Arial" w:cs="Arial"/>
          <w:bCs/>
        </w:rPr>
        <w:t xml:space="preserve"> </w:t>
      </w:r>
      <w:r>
        <w:rPr>
          <w:rFonts w:ascii="Arial" w:hAnsi="Arial" w:cs="Arial"/>
          <w:bCs/>
        </w:rPr>
        <w:t>USD LIBOR</w:t>
      </w:r>
      <w:r w:rsidRPr="0046568C">
        <w:rPr>
          <w:rFonts w:ascii="Arial" w:hAnsi="Arial" w:cs="Arial"/>
          <w:bCs/>
        </w:rPr>
        <w:t xml:space="preserve"> Linked Embedded Swap</w:t>
      </w:r>
      <w:r>
        <w:rPr>
          <w:rFonts w:ascii="Arial" w:hAnsi="Arial" w:cs="Arial"/>
          <w:bCs/>
        </w:rPr>
        <w:t xml:space="preserve"> or USD LIBOR Linked Loan (as applicable) to which the Act applies</w:t>
      </w:r>
      <w:r w:rsidR="00F80905">
        <w:rPr>
          <w:rFonts w:ascii="Arial" w:hAnsi="Arial" w:cs="Arial"/>
          <w:bCs/>
        </w:rPr>
        <w:t xml:space="preserve"> </w:t>
      </w:r>
      <w:r>
        <w:rPr>
          <w:rFonts w:ascii="Arial" w:hAnsi="Arial" w:cs="Arial"/>
          <w:bCs/>
        </w:rPr>
        <w:t>and proceed to paragraph 4(a).</w:t>
      </w:r>
    </w:p>
    <w:p w14:paraId="6B2F72F2" w14:textId="77777777" w:rsidR="00FD6364" w:rsidRPr="008A6992" w:rsidRDefault="00FD6364" w:rsidP="00092514">
      <w:pPr>
        <w:pStyle w:val="ListParagraph"/>
        <w:numPr>
          <w:ilvl w:val="0"/>
          <w:numId w:val="22"/>
        </w:numPr>
        <w:ind w:hanging="720"/>
        <w:contextualSpacing w:val="0"/>
        <w:jc w:val="both"/>
        <w:rPr>
          <w:rFonts w:ascii="Arial" w:hAnsi="Arial" w:cs="Arial"/>
          <w:bCs/>
        </w:rPr>
      </w:pPr>
      <w:r>
        <w:rPr>
          <w:rFonts w:ascii="Arial" w:hAnsi="Arial" w:cs="Arial"/>
          <w:bCs/>
        </w:rPr>
        <w:t xml:space="preserve">If the Participant is not able to answer </w:t>
      </w:r>
      <w:r w:rsidRPr="008A6992">
        <w:rPr>
          <w:rFonts w:ascii="Arial" w:hAnsi="Arial" w:cs="Arial"/>
          <w:bCs/>
        </w:rPr>
        <w:t>paragraph 3(</w:t>
      </w:r>
      <w:r>
        <w:rPr>
          <w:rFonts w:ascii="Arial" w:hAnsi="Arial" w:cs="Arial"/>
          <w:bCs/>
        </w:rPr>
        <w:t>g</w:t>
      </w:r>
      <w:r w:rsidRPr="008A6992">
        <w:rPr>
          <w:rFonts w:ascii="Arial" w:hAnsi="Arial" w:cs="Arial"/>
          <w:bCs/>
        </w:rPr>
        <w:t>)</w:t>
      </w:r>
      <w:r>
        <w:rPr>
          <w:rFonts w:ascii="Arial" w:hAnsi="Arial" w:cs="Arial"/>
          <w:bCs/>
        </w:rPr>
        <w:t xml:space="preserve"> above, proceed to paragraph 4(b).</w:t>
      </w:r>
    </w:p>
    <w:p w14:paraId="1659A86D" w14:textId="77777777" w:rsidR="00FD6364" w:rsidRDefault="00FD6364" w:rsidP="00172ED0">
      <w:pPr>
        <w:pStyle w:val="ListParagraph"/>
        <w:numPr>
          <w:ilvl w:val="0"/>
          <w:numId w:val="18"/>
        </w:numPr>
        <w:ind w:left="720" w:hanging="720"/>
        <w:contextualSpacing w:val="0"/>
        <w:rPr>
          <w:rFonts w:ascii="Arial" w:hAnsi="Arial" w:cs="Arial"/>
          <w:b/>
          <w:bCs/>
        </w:rPr>
      </w:pPr>
      <w:r>
        <w:rPr>
          <w:rFonts w:ascii="Arial" w:hAnsi="Arial" w:cs="Arial"/>
          <w:b/>
          <w:bCs/>
        </w:rPr>
        <w:t>ATTESTATIONS</w:t>
      </w:r>
    </w:p>
    <w:p w14:paraId="089F107A" w14:textId="4111CE38" w:rsidR="00FD6364" w:rsidRDefault="00FD6364" w:rsidP="00172ED0">
      <w:pPr>
        <w:pStyle w:val="ListParagraph"/>
        <w:numPr>
          <w:ilvl w:val="0"/>
          <w:numId w:val="26"/>
        </w:numPr>
        <w:ind w:hanging="720"/>
        <w:contextualSpacing w:val="0"/>
        <w:jc w:val="both"/>
        <w:rPr>
          <w:rFonts w:ascii="Arial" w:hAnsi="Arial" w:cs="Arial"/>
          <w:bCs/>
        </w:rPr>
      </w:pPr>
      <w:r w:rsidRPr="00D66B0D">
        <w:rPr>
          <w:rFonts w:ascii="Arial" w:hAnsi="Arial" w:cs="Arial"/>
          <w:bCs/>
        </w:rPr>
        <w:t xml:space="preserve">In respect of any </w:t>
      </w:r>
      <w:r>
        <w:rPr>
          <w:rFonts w:ascii="Arial" w:hAnsi="Arial" w:cs="Arial"/>
          <w:bCs/>
        </w:rPr>
        <w:t xml:space="preserve">USD LIBOR Linked </w:t>
      </w:r>
      <w:r w:rsidRPr="00D66B0D">
        <w:rPr>
          <w:rFonts w:ascii="Arial" w:hAnsi="Arial" w:cs="Arial"/>
          <w:bCs/>
        </w:rPr>
        <w:t xml:space="preserve">Collateral </w:t>
      </w:r>
      <w:r>
        <w:rPr>
          <w:rFonts w:ascii="Arial" w:hAnsi="Arial" w:cs="Arial"/>
          <w:bCs/>
        </w:rPr>
        <w:t xml:space="preserve">to </w:t>
      </w:r>
      <w:r w:rsidRPr="00D66B0D">
        <w:rPr>
          <w:rFonts w:ascii="Arial" w:hAnsi="Arial" w:cs="Arial"/>
          <w:bCs/>
        </w:rPr>
        <w:t xml:space="preserve">which the Participant believes the Act applies, the Participant is required to attest that the Act applies. A proforma of this attestation (the </w:t>
      </w:r>
      <w:r w:rsidRPr="00D66B0D">
        <w:rPr>
          <w:rFonts w:ascii="Arial" w:hAnsi="Arial" w:cs="Arial"/>
          <w:b/>
          <w:i/>
          <w:iCs/>
        </w:rPr>
        <w:t>Participant’s Attestation</w:t>
      </w:r>
      <w:r w:rsidRPr="00D66B0D">
        <w:rPr>
          <w:rFonts w:ascii="Arial" w:hAnsi="Arial" w:cs="Arial"/>
          <w:bCs/>
        </w:rPr>
        <w:t xml:space="preserve">) has been provided at Annex 2 </w:t>
      </w:r>
      <w:r w:rsidR="008A61FC">
        <w:rPr>
          <w:rFonts w:ascii="Arial" w:hAnsi="Arial" w:cs="Arial"/>
          <w:bCs/>
        </w:rPr>
        <w:t>to</w:t>
      </w:r>
      <w:r w:rsidRPr="00D66B0D">
        <w:rPr>
          <w:rFonts w:ascii="Arial" w:hAnsi="Arial" w:cs="Arial"/>
          <w:bCs/>
        </w:rPr>
        <w:t xml:space="preserve"> this Questionnaire. Please provide a signed and dated copy. </w:t>
      </w:r>
    </w:p>
    <w:p w14:paraId="727FC75F" w14:textId="79C7C68A" w:rsidR="0089323A" w:rsidRDefault="0089323A" w:rsidP="00092514">
      <w:pPr>
        <w:pStyle w:val="ListParagraph"/>
        <w:contextualSpacing w:val="0"/>
        <w:jc w:val="both"/>
        <w:rPr>
          <w:rFonts w:ascii="Arial" w:hAnsi="Arial" w:cs="Arial"/>
          <w:bCs/>
        </w:rPr>
      </w:pPr>
      <w:r w:rsidRPr="0089323A">
        <w:rPr>
          <w:rFonts w:ascii="Arial" w:hAnsi="Arial" w:cs="Arial"/>
          <w:bCs/>
        </w:rPr>
        <w:t xml:space="preserve">Note, the attestation at Annex 2 </w:t>
      </w:r>
      <w:r w:rsidR="008A61FC">
        <w:rPr>
          <w:rFonts w:ascii="Arial" w:hAnsi="Arial" w:cs="Arial"/>
          <w:bCs/>
        </w:rPr>
        <w:t xml:space="preserve">to this Questionnaire </w:t>
      </w:r>
      <w:r w:rsidRPr="0089323A">
        <w:rPr>
          <w:rFonts w:ascii="Arial" w:hAnsi="Arial" w:cs="Arial"/>
          <w:bCs/>
        </w:rPr>
        <w:t>caters for where the Act applies to at least one of the USD LIBOR Linked Coupon, USD LIBOR Linked Embedde</w:t>
      </w:r>
      <w:r>
        <w:rPr>
          <w:rFonts w:ascii="Arial" w:hAnsi="Arial" w:cs="Arial"/>
          <w:bCs/>
        </w:rPr>
        <w:t>d</w:t>
      </w:r>
      <w:r w:rsidR="00092514">
        <w:rPr>
          <w:rFonts w:ascii="Arial" w:hAnsi="Arial" w:cs="Arial"/>
          <w:bCs/>
        </w:rPr>
        <w:t xml:space="preserve"> Swap or USD LIBOR Linked Loan</w:t>
      </w:r>
      <w:r w:rsidRPr="0089323A">
        <w:rPr>
          <w:rFonts w:ascii="Arial" w:hAnsi="Arial" w:cs="Arial"/>
          <w:bCs/>
        </w:rPr>
        <w:t>, but where the Act does not apply otherwise</w:t>
      </w:r>
      <w:r>
        <w:rPr>
          <w:rFonts w:ascii="Arial" w:hAnsi="Arial" w:cs="Arial"/>
          <w:bCs/>
        </w:rPr>
        <w:t>.</w:t>
      </w:r>
      <w:r w:rsidR="00045154">
        <w:rPr>
          <w:rStyle w:val="FootnoteReference"/>
          <w:rFonts w:ascii="Arial" w:hAnsi="Arial" w:cs="Arial"/>
          <w:bCs/>
        </w:rPr>
        <w:footnoteReference w:id="16"/>
      </w:r>
      <w:r>
        <w:rPr>
          <w:rFonts w:ascii="Arial" w:hAnsi="Arial" w:cs="Arial"/>
          <w:bCs/>
        </w:rPr>
        <w:t xml:space="preserve">  </w:t>
      </w:r>
    </w:p>
    <w:p w14:paraId="68E92941" w14:textId="3B4142CF" w:rsidR="00FD6364" w:rsidRPr="00C167F0" w:rsidRDefault="00D85D72" w:rsidP="00092514">
      <w:pPr>
        <w:pStyle w:val="ListParagraph"/>
        <w:numPr>
          <w:ilvl w:val="0"/>
          <w:numId w:val="26"/>
        </w:numPr>
        <w:ind w:hanging="720"/>
        <w:contextualSpacing w:val="0"/>
        <w:jc w:val="both"/>
        <w:rPr>
          <w:rFonts w:ascii="Arial" w:hAnsi="Arial" w:cs="Arial"/>
        </w:rPr>
      </w:pPr>
      <w:r>
        <w:rPr>
          <w:rFonts w:ascii="Arial" w:hAnsi="Arial" w:cs="Arial"/>
          <w:bCs/>
        </w:rPr>
        <w:lastRenderedPageBreak/>
        <w:t>T</w:t>
      </w:r>
      <w:r w:rsidR="00FD6364">
        <w:rPr>
          <w:rFonts w:ascii="Arial" w:hAnsi="Arial" w:cs="Arial"/>
          <w:bCs/>
        </w:rPr>
        <w:t>he Participant is r</w:t>
      </w:r>
      <w:r w:rsidR="008A61FC">
        <w:rPr>
          <w:rFonts w:ascii="Arial" w:hAnsi="Arial" w:cs="Arial"/>
          <w:bCs/>
        </w:rPr>
        <w:t>equired to attempt to complete</w:t>
      </w:r>
      <w:r w:rsidR="00FD6364">
        <w:rPr>
          <w:rFonts w:ascii="Arial" w:hAnsi="Arial" w:cs="Arial"/>
          <w:bCs/>
        </w:rPr>
        <w:t xml:space="preserve"> Annex 2 </w:t>
      </w:r>
      <w:r w:rsidR="008A61FC">
        <w:rPr>
          <w:rFonts w:ascii="Arial" w:hAnsi="Arial" w:cs="Arial"/>
          <w:bCs/>
        </w:rPr>
        <w:t>to</w:t>
      </w:r>
      <w:r w:rsidR="00FD6364">
        <w:rPr>
          <w:rFonts w:ascii="Arial" w:hAnsi="Arial" w:cs="Arial"/>
          <w:bCs/>
        </w:rPr>
        <w:t xml:space="preserve"> this Questionnaire. If the </w:t>
      </w:r>
      <w:r w:rsidR="000D69E1">
        <w:rPr>
          <w:rFonts w:ascii="Arial" w:hAnsi="Arial" w:cs="Arial"/>
          <w:bCs/>
        </w:rPr>
        <w:t>attestation</w:t>
      </w:r>
      <w:r w:rsidR="00E84D6D">
        <w:rPr>
          <w:rFonts w:ascii="Arial" w:hAnsi="Arial" w:cs="Arial"/>
          <w:bCs/>
        </w:rPr>
        <w:t>(</w:t>
      </w:r>
      <w:r w:rsidR="000D69E1">
        <w:rPr>
          <w:rFonts w:ascii="Arial" w:hAnsi="Arial" w:cs="Arial"/>
          <w:bCs/>
        </w:rPr>
        <w:t>s</w:t>
      </w:r>
      <w:r w:rsidR="00E84D6D">
        <w:rPr>
          <w:rFonts w:ascii="Arial" w:hAnsi="Arial" w:cs="Arial"/>
          <w:bCs/>
        </w:rPr>
        <w:t>)</w:t>
      </w:r>
      <w:r w:rsidR="000D69E1">
        <w:rPr>
          <w:rFonts w:ascii="Arial" w:hAnsi="Arial" w:cs="Arial"/>
          <w:bCs/>
        </w:rPr>
        <w:t xml:space="preserve"> in </w:t>
      </w:r>
      <w:r w:rsidR="00FD6364">
        <w:rPr>
          <w:rFonts w:ascii="Arial" w:hAnsi="Arial" w:cs="Arial"/>
          <w:bCs/>
        </w:rPr>
        <w:t xml:space="preserve">Annex 2 </w:t>
      </w:r>
      <w:r w:rsidR="008A61FC">
        <w:rPr>
          <w:rFonts w:ascii="Arial" w:hAnsi="Arial" w:cs="Arial"/>
          <w:bCs/>
        </w:rPr>
        <w:t>to</w:t>
      </w:r>
      <w:r w:rsidR="00FD6364">
        <w:rPr>
          <w:rFonts w:ascii="Arial" w:hAnsi="Arial" w:cs="Arial"/>
          <w:bCs/>
        </w:rPr>
        <w:t xml:space="preserve"> this Questionnaire cannot </w:t>
      </w:r>
      <w:r w:rsidR="000D69E1">
        <w:rPr>
          <w:rFonts w:ascii="Arial" w:hAnsi="Arial" w:cs="Arial"/>
          <w:bCs/>
        </w:rPr>
        <w:t xml:space="preserve">be </w:t>
      </w:r>
      <w:r w:rsidR="00045154">
        <w:rPr>
          <w:rFonts w:ascii="Arial" w:hAnsi="Arial" w:cs="Arial"/>
          <w:bCs/>
        </w:rPr>
        <w:t>provided,</w:t>
      </w:r>
      <w:r w:rsidR="00FD6364">
        <w:rPr>
          <w:rFonts w:ascii="Arial" w:hAnsi="Arial" w:cs="Arial"/>
          <w:bCs/>
        </w:rPr>
        <w:t xml:space="preserve"> the Participant is required to complete the Non-Act Applicable Questionnaire. </w:t>
      </w:r>
    </w:p>
    <w:p w14:paraId="53E0A058" w14:textId="77777777" w:rsidR="00FD6364" w:rsidRPr="00AD18F3" w:rsidRDefault="00FD6364" w:rsidP="00092514">
      <w:pPr>
        <w:pStyle w:val="ListParagraph"/>
        <w:numPr>
          <w:ilvl w:val="0"/>
          <w:numId w:val="18"/>
        </w:numPr>
        <w:ind w:left="720" w:hanging="720"/>
        <w:contextualSpacing w:val="0"/>
        <w:rPr>
          <w:rFonts w:ascii="Arial" w:hAnsi="Arial" w:cs="Arial"/>
          <w:b/>
          <w:bCs/>
        </w:rPr>
      </w:pPr>
      <w:r w:rsidRPr="00AD18F3">
        <w:rPr>
          <w:rFonts w:ascii="Arial" w:hAnsi="Arial" w:cs="Arial"/>
          <w:b/>
          <w:bCs/>
        </w:rPr>
        <w:t>LIMITATIONS AND QUALIFICATIONS</w:t>
      </w:r>
    </w:p>
    <w:p w14:paraId="6B7421DD" w14:textId="77777777" w:rsidR="00FD6364" w:rsidRPr="00AD18F3" w:rsidRDefault="00FD6364" w:rsidP="00FD6364">
      <w:pPr>
        <w:pStyle w:val="BodyText"/>
        <w:rPr>
          <w:rFonts w:ascii="Arial" w:hAnsi="Arial" w:cs="Arial"/>
        </w:rPr>
      </w:pPr>
      <w:r w:rsidRPr="00AD18F3">
        <w:rPr>
          <w:rFonts w:ascii="Arial" w:hAnsi="Arial" w:cs="Arial"/>
        </w:rPr>
        <w:t>This Report is issued subject to the following limitations and qualifications:</w:t>
      </w:r>
    </w:p>
    <w:p w14:paraId="61440994" w14:textId="77777777" w:rsidR="00FD6364" w:rsidRDefault="00FD6364" w:rsidP="00092514">
      <w:pPr>
        <w:pStyle w:val="ListParagraph"/>
        <w:numPr>
          <w:ilvl w:val="0"/>
          <w:numId w:val="23"/>
        </w:numPr>
        <w:ind w:hanging="720"/>
        <w:contextualSpacing w:val="0"/>
        <w:jc w:val="both"/>
        <w:rPr>
          <w:rFonts w:ascii="Arial" w:hAnsi="Arial" w:cs="Arial"/>
          <w:bCs/>
        </w:rPr>
      </w:pPr>
      <w:r w:rsidRPr="00EF65BB">
        <w:rPr>
          <w:rFonts w:ascii="Arial" w:hAnsi="Arial" w:cs="Arial"/>
          <w:bCs/>
        </w:rPr>
        <w:t xml:space="preserve">The information given in this report is based on our review of the Collateral Documentation. </w:t>
      </w:r>
    </w:p>
    <w:p w14:paraId="0A305AFF" w14:textId="77777777" w:rsidR="00FD6364" w:rsidRPr="00EF65BB" w:rsidRDefault="00FD6364" w:rsidP="00092514">
      <w:pPr>
        <w:pStyle w:val="ListParagraph"/>
        <w:numPr>
          <w:ilvl w:val="0"/>
          <w:numId w:val="23"/>
        </w:numPr>
        <w:ind w:hanging="720"/>
        <w:contextualSpacing w:val="0"/>
        <w:jc w:val="both"/>
        <w:rPr>
          <w:rFonts w:ascii="Arial" w:hAnsi="Arial" w:cs="Arial"/>
          <w:bCs/>
        </w:rPr>
      </w:pPr>
      <w:r w:rsidRPr="00EF65BB">
        <w:rPr>
          <w:rFonts w:ascii="Arial" w:hAnsi="Arial" w:cs="Arial"/>
          <w:bCs/>
        </w:rPr>
        <w:t xml:space="preserve">No legal analysis contained in this report should be regarded as, or relied on as, being comprehensive or equivalent to a formal legal opinion concerning any matter referred to in it. It has been prepared as a summary of certain key issues regarding </w:t>
      </w:r>
      <w:r>
        <w:rPr>
          <w:rFonts w:ascii="Arial" w:hAnsi="Arial" w:cs="Arial"/>
          <w:bCs/>
        </w:rPr>
        <w:t xml:space="preserve">USD </w:t>
      </w:r>
      <w:r w:rsidRPr="00EF65BB">
        <w:rPr>
          <w:rFonts w:ascii="Arial" w:hAnsi="Arial" w:cs="Arial"/>
          <w:bCs/>
        </w:rPr>
        <w:t>LIBOR transitioning in the Collateral Documentation and should not be treated as a substitute for specific legal advice concerning individual situations or concerns.</w:t>
      </w:r>
    </w:p>
    <w:p w14:paraId="7C1F8F26" w14:textId="77777777" w:rsidR="00FD6364" w:rsidRPr="00EF65BB" w:rsidRDefault="00FD6364" w:rsidP="00092514">
      <w:pPr>
        <w:pStyle w:val="ListParagraph"/>
        <w:numPr>
          <w:ilvl w:val="0"/>
          <w:numId w:val="23"/>
        </w:numPr>
        <w:ind w:hanging="720"/>
        <w:contextualSpacing w:val="0"/>
        <w:jc w:val="both"/>
        <w:rPr>
          <w:rFonts w:ascii="Arial" w:hAnsi="Arial" w:cs="Arial"/>
          <w:bCs/>
        </w:rPr>
      </w:pPr>
      <w:r w:rsidRPr="00EF65BB">
        <w:rPr>
          <w:rFonts w:ascii="Arial" w:hAnsi="Arial" w:cs="Arial"/>
          <w:bCs/>
        </w:rPr>
        <w:t>This report is addressed to and is solely for the benefit of the Bank.  This report may not, without our prior written consent or save as required under any law or regulation or pursuant to any court order, be transmitted, disclosed to, used or relied upon by any other person, provided that the Bank may disclose this report (and any information relating to this report) to HM Treasury, the Financial Conduct Authority, HM Revenue &amp; Customs or any other governmental body or competent regulatory authority, whether in the United Kingdom or elsewhere, or for the purpose of enabling or assisting the Bank to discharge its functions as a monetary authority.</w:t>
      </w:r>
    </w:p>
    <w:p w14:paraId="61C38C94" w14:textId="77777777" w:rsidR="00FD6364" w:rsidRPr="00AD18F3" w:rsidRDefault="00FD6364" w:rsidP="00FD6364">
      <w:pPr>
        <w:pStyle w:val="BodyText"/>
        <w:rPr>
          <w:rFonts w:ascii="Arial" w:hAnsi="Arial" w:cs="Arial"/>
        </w:rPr>
      </w:pPr>
      <w:r w:rsidRPr="00AD18F3">
        <w:rPr>
          <w:rFonts w:ascii="Arial" w:hAnsi="Arial" w:cs="Arial"/>
        </w:rPr>
        <w:t>This report does not address tax or financial due diligence.</w:t>
      </w:r>
    </w:p>
    <w:p w14:paraId="25F4F9A3" w14:textId="77777777" w:rsidR="00FD6364" w:rsidRPr="00AD18F3" w:rsidRDefault="00FD6364" w:rsidP="00FD6364">
      <w:pPr>
        <w:pStyle w:val="BodyText"/>
        <w:rPr>
          <w:rFonts w:ascii="Arial" w:hAnsi="Arial" w:cs="Arial"/>
        </w:rPr>
      </w:pPr>
      <w:r w:rsidRPr="00AD18F3">
        <w:rPr>
          <w:rFonts w:ascii="Arial" w:hAnsi="Arial" w:cs="Arial"/>
        </w:rPr>
        <w:t>Yours faithfully,</w:t>
      </w:r>
    </w:p>
    <w:p w14:paraId="42199CF5" w14:textId="77777777" w:rsidR="00FD6364" w:rsidRDefault="00FD6364" w:rsidP="00FD6364">
      <w:pPr>
        <w:rPr>
          <w:rFonts w:ascii="Arial" w:hAnsi="Arial" w:cs="Arial"/>
          <w:b/>
        </w:rPr>
      </w:pPr>
      <w:r>
        <w:rPr>
          <w:rFonts w:ascii="Arial" w:hAnsi="Arial" w:cs="Arial"/>
          <w:b/>
        </w:rPr>
        <w:br w:type="page"/>
      </w:r>
    </w:p>
    <w:p w14:paraId="6BA74C6D" w14:textId="77777777" w:rsidR="00FD6364" w:rsidRDefault="00FD6364" w:rsidP="00FD6364">
      <w:pPr>
        <w:jc w:val="center"/>
        <w:rPr>
          <w:rFonts w:ascii="Arial" w:hAnsi="Arial" w:cs="Arial"/>
          <w:b/>
          <w:bCs/>
          <w:u w:val="single"/>
        </w:rPr>
      </w:pPr>
      <w:r w:rsidRPr="00AE0FE8">
        <w:rPr>
          <w:rFonts w:ascii="Arial" w:hAnsi="Arial" w:cs="Arial"/>
          <w:b/>
          <w:bCs/>
          <w:u w:val="single"/>
        </w:rPr>
        <w:lastRenderedPageBreak/>
        <w:t>Annex 1 – Collateral Documentation</w:t>
      </w:r>
    </w:p>
    <w:p w14:paraId="0C2BE13F" w14:textId="77777777" w:rsidR="00FD6364" w:rsidRDefault="00FD6364" w:rsidP="00FD6364">
      <w:pPr>
        <w:spacing w:after="0" w:line="240" w:lineRule="auto"/>
        <w:rPr>
          <w:rFonts w:ascii="Arial" w:hAnsi="Arial" w:cs="Arial"/>
          <w:b/>
          <w:bCs/>
          <w:u w:val="single"/>
        </w:rPr>
      </w:pPr>
      <w:r>
        <w:rPr>
          <w:rFonts w:ascii="Arial" w:hAnsi="Arial" w:cs="Arial"/>
          <w:b/>
          <w:bCs/>
          <w:u w:val="single"/>
        </w:rPr>
        <w:br w:type="page"/>
      </w:r>
    </w:p>
    <w:p w14:paraId="0A6CD3E1" w14:textId="77777777" w:rsidR="00FD6364" w:rsidRPr="000030CC" w:rsidRDefault="00FD6364" w:rsidP="00FD6364">
      <w:pPr>
        <w:jc w:val="center"/>
        <w:rPr>
          <w:rFonts w:ascii="Arial" w:hAnsi="Arial" w:cs="Arial"/>
          <w:b/>
          <w:bCs/>
          <w:u w:val="single"/>
        </w:rPr>
      </w:pPr>
      <w:bookmarkStart w:id="7" w:name="_Hlk71890203"/>
      <w:bookmarkStart w:id="8" w:name="_Hlk73460101"/>
      <w:r w:rsidRPr="000030CC">
        <w:rPr>
          <w:rFonts w:ascii="Arial" w:hAnsi="Arial" w:cs="Arial"/>
          <w:b/>
          <w:bCs/>
          <w:u w:val="single"/>
        </w:rPr>
        <w:lastRenderedPageBreak/>
        <w:t xml:space="preserve">Annex 2 – </w:t>
      </w:r>
      <w:r>
        <w:rPr>
          <w:rFonts w:ascii="Arial" w:hAnsi="Arial" w:cs="Arial"/>
          <w:b/>
          <w:bCs/>
          <w:u w:val="single"/>
        </w:rPr>
        <w:t xml:space="preserve">Securities Collateral:  </w:t>
      </w:r>
      <w:r w:rsidRPr="000030CC">
        <w:rPr>
          <w:rFonts w:ascii="Arial" w:hAnsi="Arial" w:cs="Arial"/>
          <w:b/>
          <w:bCs/>
          <w:u w:val="single"/>
        </w:rPr>
        <w:t>Participant’s Attestation</w:t>
      </w:r>
    </w:p>
    <w:p w14:paraId="0C0915BD" w14:textId="77777777" w:rsidR="00FD6364" w:rsidRDefault="00FD6364" w:rsidP="00FD6364">
      <w:pPr>
        <w:jc w:val="center"/>
        <w:rPr>
          <w:rFonts w:ascii="Arial" w:hAnsi="Arial" w:cs="Arial"/>
          <w:b/>
          <w:bCs/>
          <w:u w:val="single"/>
        </w:rPr>
      </w:pPr>
    </w:p>
    <w:p w14:paraId="5393B393" w14:textId="77777777" w:rsidR="00FD6364" w:rsidRDefault="00FD6364" w:rsidP="00FD6364">
      <w:pPr>
        <w:jc w:val="center"/>
        <w:rPr>
          <w:rFonts w:ascii="Arial" w:hAnsi="Arial" w:cs="Arial"/>
          <w:b/>
        </w:rPr>
      </w:pPr>
    </w:p>
    <w:p w14:paraId="645CE5EB" w14:textId="77777777" w:rsidR="00FD6364" w:rsidRDefault="00FD6364" w:rsidP="00FD6364">
      <w:pPr>
        <w:jc w:val="both"/>
        <w:rPr>
          <w:rFonts w:ascii="Arial" w:hAnsi="Arial" w:cs="Arial"/>
          <w:b/>
        </w:rPr>
      </w:pPr>
      <w:r>
        <w:rPr>
          <w:rFonts w:ascii="Arial" w:hAnsi="Arial" w:cs="Arial"/>
          <w:b/>
        </w:rPr>
        <w:t>Private &amp; Confidential</w:t>
      </w:r>
    </w:p>
    <w:p w14:paraId="5AED4834" w14:textId="77777777" w:rsidR="00FD6364" w:rsidRPr="000D7C6E" w:rsidRDefault="00FD6364" w:rsidP="00FD6364">
      <w:pPr>
        <w:ind w:left="720" w:hanging="720"/>
        <w:jc w:val="both"/>
        <w:rPr>
          <w:rFonts w:ascii="Arial" w:hAnsi="Arial" w:cs="Arial"/>
        </w:rPr>
      </w:pPr>
      <w:r w:rsidRPr="000D7C6E">
        <w:rPr>
          <w:rFonts w:ascii="Arial" w:hAnsi="Arial" w:cs="Arial"/>
        </w:rPr>
        <w:t>To:</w:t>
      </w:r>
      <w:r w:rsidRPr="000D7C6E">
        <w:rPr>
          <w:rFonts w:ascii="Arial" w:hAnsi="Arial" w:cs="Arial"/>
        </w:rPr>
        <w:tab/>
        <w:t xml:space="preserve">The Governor and Company of the Bank of England (the </w:t>
      </w:r>
      <w:r w:rsidRPr="00E22F5F">
        <w:rPr>
          <w:rFonts w:ascii="Arial" w:hAnsi="Arial" w:cs="Arial"/>
          <w:b/>
          <w:bCs/>
          <w:i/>
          <w:iCs/>
        </w:rPr>
        <w:t>Bank</w:t>
      </w:r>
      <w:r w:rsidRPr="000D7C6E">
        <w:rPr>
          <w:rFonts w:ascii="Arial" w:hAnsi="Arial" w:cs="Arial"/>
        </w:rPr>
        <w:t>)</w:t>
      </w:r>
      <w:r>
        <w:rPr>
          <w:rFonts w:ascii="Arial" w:hAnsi="Arial" w:cs="Arial"/>
        </w:rPr>
        <w:tab/>
      </w:r>
      <w:r w:rsidRPr="000D7C6E">
        <w:rPr>
          <w:rFonts w:ascii="Arial" w:hAnsi="Arial" w:cs="Arial"/>
        </w:rPr>
        <w:br/>
        <w:t>Threadneedle Street</w:t>
      </w:r>
      <w:r>
        <w:rPr>
          <w:rFonts w:ascii="Arial" w:hAnsi="Arial" w:cs="Arial"/>
        </w:rPr>
        <w:tab/>
      </w:r>
      <w:r w:rsidRPr="000D7C6E">
        <w:rPr>
          <w:rFonts w:ascii="Arial" w:hAnsi="Arial" w:cs="Arial"/>
        </w:rPr>
        <w:br/>
        <w:t>London EC2R 8AH</w:t>
      </w:r>
    </w:p>
    <w:p w14:paraId="5BF7D8F1" w14:textId="77777777" w:rsidR="00FD6364" w:rsidRDefault="00FD6364" w:rsidP="00FD6364">
      <w:pPr>
        <w:jc w:val="both"/>
        <w:rPr>
          <w:rFonts w:ascii="Arial" w:hAnsi="Arial" w:cs="Arial"/>
        </w:rPr>
      </w:pPr>
    </w:p>
    <w:p w14:paraId="4E4A7E86" w14:textId="77777777" w:rsidR="00FD6364" w:rsidRPr="000D7C6E" w:rsidRDefault="00FD6364" w:rsidP="00FD6364">
      <w:pPr>
        <w:jc w:val="both"/>
        <w:rPr>
          <w:rFonts w:ascii="Arial" w:hAnsi="Arial" w:cs="Arial"/>
        </w:rPr>
      </w:pPr>
      <w:r w:rsidRPr="000D7C6E">
        <w:rPr>
          <w:rFonts w:ascii="Arial" w:hAnsi="Arial" w:cs="Arial"/>
        </w:rPr>
        <w:t>[</w:t>
      </w:r>
      <w:r w:rsidRPr="000D7C6E">
        <w:rPr>
          <w:rFonts w:ascii="Arial" w:hAnsi="Arial" w:cs="Arial"/>
          <w:i/>
          <w:highlight w:val="yellow"/>
        </w:rPr>
        <w:t>Date</w:t>
      </w:r>
      <w:r w:rsidRPr="000D7C6E">
        <w:rPr>
          <w:rFonts w:ascii="Arial" w:hAnsi="Arial" w:cs="Arial"/>
        </w:rPr>
        <w:t>]</w:t>
      </w:r>
    </w:p>
    <w:p w14:paraId="1AE4C6E1" w14:textId="77777777" w:rsidR="00FD6364" w:rsidRDefault="00FD6364" w:rsidP="00FD6364">
      <w:pPr>
        <w:jc w:val="both"/>
        <w:rPr>
          <w:rFonts w:ascii="Arial" w:hAnsi="Arial" w:cs="Arial"/>
        </w:rPr>
      </w:pPr>
    </w:p>
    <w:p w14:paraId="55AE644D" w14:textId="77777777" w:rsidR="00FD6364" w:rsidRPr="000D7C6E" w:rsidRDefault="00FD6364" w:rsidP="00FD6364">
      <w:pPr>
        <w:jc w:val="both"/>
        <w:rPr>
          <w:rFonts w:ascii="Arial" w:hAnsi="Arial" w:cs="Arial"/>
        </w:rPr>
      </w:pPr>
      <w:r w:rsidRPr="000D7C6E">
        <w:rPr>
          <w:rFonts w:ascii="Arial" w:hAnsi="Arial" w:cs="Arial"/>
        </w:rPr>
        <w:t>Dear Sir or Madam,</w:t>
      </w:r>
      <w:r>
        <w:rPr>
          <w:rFonts w:ascii="Arial" w:hAnsi="Arial" w:cs="Arial"/>
        </w:rPr>
        <w:tab/>
      </w:r>
      <w:r w:rsidRPr="000D7C6E">
        <w:rPr>
          <w:rFonts w:ascii="Arial" w:hAnsi="Arial" w:cs="Arial"/>
        </w:rPr>
        <w:br/>
      </w:r>
      <w:r w:rsidRPr="000D7C6E">
        <w:rPr>
          <w:rFonts w:ascii="Arial" w:hAnsi="Arial" w:cs="Arial"/>
        </w:rPr>
        <w:br/>
      </w:r>
      <w:r w:rsidRPr="00FF12CB">
        <w:rPr>
          <w:rFonts w:ascii="Arial" w:hAnsi="Arial" w:cs="Arial"/>
          <w:b/>
          <w:bCs/>
        </w:rPr>
        <w:t>Participant’s Attestation</w:t>
      </w:r>
      <w:r>
        <w:rPr>
          <w:rFonts w:ascii="Arial" w:hAnsi="Arial" w:cs="Arial"/>
        </w:rPr>
        <w:t xml:space="preserve"> - </w:t>
      </w:r>
      <w:r w:rsidRPr="000D7C6E">
        <w:rPr>
          <w:rFonts w:ascii="Arial" w:hAnsi="Arial" w:cs="Arial"/>
        </w:rPr>
        <w:t>[</w:t>
      </w:r>
      <w:r w:rsidRPr="000D7C6E">
        <w:rPr>
          <w:rFonts w:ascii="Arial" w:hAnsi="Arial" w:cs="Arial"/>
          <w:i/>
          <w:highlight w:val="yellow"/>
        </w:rPr>
        <w:t>name of the Participant</w:t>
      </w:r>
      <w:r w:rsidRPr="000D7C6E">
        <w:rPr>
          <w:rFonts w:ascii="Arial" w:hAnsi="Arial" w:cs="Arial"/>
        </w:rPr>
        <w:t xml:space="preserve">] (the </w:t>
      </w:r>
      <w:r w:rsidRPr="00E22F5F">
        <w:rPr>
          <w:rFonts w:ascii="Arial" w:hAnsi="Arial" w:cs="Arial"/>
          <w:b/>
          <w:bCs/>
          <w:i/>
          <w:iCs/>
        </w:rPr>
        <w:t>Participant</w:t>
      </w:r>
      <w:r w:rsidRPr="000D7C6E">
        <w:rPr>
          <w:rFonts w:ascii="Arial" w:hAnsi="Arial" w:cs="Arial"/>
        </w:rPr>
        <w:t>)</w:t>
      </w:r>
      <w:r>
        <w:rPr>
          <w:rFonts w:ascii="Arial" w:hAnsi="Arial" w:cs="Arial"/>
        </w:rPr>
        <w:t xml:space="preserve"> </w:t>
      </w:r>
    </w:p>
    <w:p w14:paraId="1E4AD184" w14:textId="77777777" w:rsidR="00FD6364" w:rsidRPr="007B2272" w:rsidRDefault="00FD6364" w:rsidP="00FD6364">
      <w:pPr>
        <w:jc w:val="both"/>
        <w:rPr>
          <w:rFonts w:ascii="Arial" w:hAnsi="Arial" w:cs="Arial"/>
          <w:bCs/>
        </w:rPr>
      </w:pPr>
      <w:r w:rsidRPr="007B2272">
        <w:rPr>
          <w:rFonts w:ascii="Arial" w:hAnsi="Arial" w:cs="Arial"/>
          <w:bCs/>
        </w:rPr>
        <w:t>We refer to the participation of the Participant in certain of the facilities comprised within the Bank’s Sterling Monetary Framework (</w:t>
      </w:r>
      <w:r w:rsidRPr="007B2272">
        <w:rPr>
          <w:rFonts w:ascii="Arial" w:hAnsi="Arial" w:cs="Arial"/>
          <w:b/>
          <w:i/>
          <w:iCs/>
        </w:rPr>
        <w:t>SMF</w:t>
      </w:r>
      <w:r w:rsidRPr="007B2272">
        <w:rPr>
          <w:rFonts w:ascii="Arial" w:hAnsi="Arial" w:cs="Arial"/>
          <w:bCs/>
        </w:rPr>
        <w:t xml:space="preserve">), and the terms and conditions relating thereto, as published by the Bank on its website at www.bankofengland.co.uk (the </w:t>
      </w:r>
      <w:r w:rsidRPr="007B2272">
        <w:rPr>
          <w:rFonts w:ascii="Arial" w:hAnsi="Arial" w:cs="Arial"/>
          <w:b/>
          <w:i/>
          <w:iCs/>
        </w:rPr>
        <w:t>SMF Terms and Conditions</w:t>
      </w:r>
      <w:r w:rsidRPr="007B2272">
        <w:rPr>
          <w:rFonts w:ascii="Arial" w:hAnsi="Arial" w:cs="Arial"/>
          <w:bCs/>
        </w:rPr>
        <w:t>) and any other facilities or schemes as nominated by the Bank from time to time, pursuant to which the Participant has prepositioned with the Bank on [</w:t>
      </w:r>
      <w:r w:rsidRPr="00B112DF">
        <w:rPr>
          <w:rFonts w:ascii="Arial" w:hAnsi="Arial" w:cs="Arial"/>
          <w:bCs/>
          <w:i/>
          <w:iCs/>
          <w:highlight w:val="yellow"/>
        </w:rPr>
        <w:t>Insert Date</w:t>
      </w:r>
      <w:r w:rsidRPr="007B2272">
        <w:rPr>
          <w:rFonts w:ascii="Arial" w:hAnsi="Arial" w:cs="Arial"/>
          <w:bCs/>
        </w:rPr>
        <w:t>]</w:t>
      </w:r>
      <w:r>
        <w:rPr>
          <w:rFonts w:ascii="Arial" w:hAnsi="Arial" w:cs="Arial"/>
          <w:bCs/>
        </w:rPr>
        <w:t xml:space="preserve"> </w:t>
      </w:r>
      <w:r w:rsidRPr="007B2272">
        <w:rPr>
          <w:rFonts w:ascii="Arial" w:hAnsi="Arial" w:cs="Arial"/>
          <w:bCs/>
        </w:rPr>
        <w:t>Collateral Securities with an ISIN Number [</w:t>
      </w:r>
      <w:r w:rsidRPr="00B112DF">
        <w:rPr>
          <w:rFonts w:ascii="Arial" w:hAnsi="Arial" w:cs="Arial"/>
          <w:bCs/>
          <w:i/>
          <w:iCs/>
          <w:highlight w:val="yellow"/>
        </w:rPr>
        <w:t>Insert ISIN Number</w:t>
      </w:r>
      <w:r w:rsidRPr="007B2272">
        <w:rPr>
          <w:rFonts w:ascii="Arial" w:hAnsi="Arial" w:cs="Arial"/>
          <w:bCs/>
        </w:rPr>
        <w:t>]</w:t>
      </w:r>
      <w:r>
        <w:rPr>
          <w:rFonts w:ascii="Arial" w:hAnsi="Arial" w:cs="Arial"/>
          <w:bCs/>
        </w:rPr>
        <w:t xml:space="preserve"> </w:t>
      </w:r>
      <w:bookmarkStart w:id="9" w:name="_Hlk73460437"/>
      <w:r>
        <w:rPr>
          <w:rFonts w:ascii="Arial" w:hAnsi="Arial" w:cs="Arial"/>
          <w:bCs/>
        </w:rPr>
        <w:t>which</w:t>
      </w:r>
      <w:r w:rsidRPr="00E42082">
        <w:rPr>
          <w:rFonts w:ascii="Arial" w:hAnsi="Arial" w:cs="Arial"/>
          <w:bCs/>
        </w:rPr>
        <w:t xml:space="preserve"> are backed by loans</w:t>
      </w:r>
      <w:r>
        <w:rPr>
          <w:rFonts w:ascii="Arial" w:hAnsi="Arial" w:cs="Arial"/>
          <w:bCs/>
        </w:rPr>
        <w:t xml:space="preserve"> or include an embedded swap</w:t>
      </w:r>
      <w:r>
        <w:rPr>
          <w:rStyle w:val="FootnoteReference"/>
          <w:rFonts w:ascii="Arial" w:hAnsi="Arial" w:cs="Arial"/>
          <w:bCs/>
        </w:rPr>
        <w:footnoteReference w:id="17"/>
      </w:r>
      <w:bookmarkEnd w:id="9"/>
      <w:r w:rsidRPr="007B2272">
        <w:rPr>
          <w:rFonts w:ascii="Arial" w:hAnsi="Arial" w:cs="Arial"/>
          <w:bCs/>
        </w:rPr>
        <w:t xml:space="preserve">. </w:t>
      </w:r>
    </w:p>
    <w:p w14:paraId="37546BE0" w14:textId="77777777" w:rsidR="00FD6364" w:rsidRDefault="00FD6364" w:rsidP="00FD6364">
      <w:pPr>
        <w:jc w:val="both"/>
        <w:rPr>
          <w:rFonts w:ascii="Arial" w:hAnsi="Arial" w:cs="Arial"/>
          <w:bCs/>
        </w:rPr>
      </w:pPr>
      <w:r>
        <w:rPr>
          <w:rFonts w:ascii="Arial" w:hAnsi="Arial" w:cs="Arial"/>
        </w:rPr>
        <w:t xml:space="preserve">In this letter, the Collateral Securities referred to above are hereon in referred to as the </w:t>
      </w:r>
      <w:r>
        <w:rPr>
          <w:rFonts w:ascii="Arial" w:hAnsi="Arial" w:cs="Arial"/>
          <w:b/>
          <w:bCs/>
          <w:i/>
          <w:iCs/>
        </w:rPr>
        <w:t>Collateral.</w:t>
      </w:r>
    </w:p>
    <w:p w14:paraId="3CBB4FAF" w14:textId="1EF5EB27" w:rsidR="00FD6364" w:rsidRPr="00EF65BB" w:rsidRDefault="00FD6364" w:rsidP="00FD6364">
      <w:pPr>
        <w:jc w:val="both"/>
        <w:rPr>
          <w:rFonts w:ascii="Arial" w:hAnsi="Arial" w:cs="Arial"/>
          <w:bCs/>
        </w:rPr>
      </w:pPr>
      <w:r w:rsidRPr="007B2272">
        <w:rPr>
          <w:rFonts w:ascii="Arial" w:hAnsi="Arial" w:cs="Arial"/>
          <w:bCs/>
        </w:rPr>
        <w:t>We refer to the Market Notice dated</w:t>
      </w:r>
      <w:r>
        <w:rPr>
          <w:rFonts w:ascii="Arial" w:hAnsi="Arial" w:cs="Arial"/>
          <w:bCs/>
        </w:rPr>
        <w:t xml:space="preserve"> </w:t>
      </w:r>
      <w:r w:rsidR="00BA7E2C">
        <w:rPr>
          <w:rFonts w:ascii="Arial" w:hAnsi="Arial" w:cs="Arial"/>
          <w:bCs/>
        </w:rPr>
        <w:t>19</w:t>
      </w:r>
      <w:r>
        <w:rPr>
          <w:rFonts w:ascii="Arial" w:hAnsi="Arial" w:cs="Arial"/>
          <w:bCs/>
        </w:rPr>
        <w:t xml:space="preserve"> </w:t>
      </w:r>
      <w:r w:rsidR="009C3D3B">
        <w:rPr>
          <w:rFonts w:ascii="Arial" w:hAnsi="Arial" w:cs="Arial"/>
          <w:bCs/>
        </w:rPr>
        <w:t>May</w:t>
      </w:r>
      <w:r w:rsidRPr="007B2272">
        <w:rPr>
          <w:rFonts w:ascii="Arial" w:hAnsi="Arial" w:cs="Arial"/>
          <w:bCs/>
        </w:rPr>
        <w:t>202</w:t>
      </w:r>
      <w:r>
        <w:rPr>
          <w:rFonts w:ascii="Arial" w:hAnsi="Arial" w:cs="Arial"/>
          <w:bCs/>
        </w:rPr>
        <w:t>2</w:t>
      </w:r>
      <w:r w:rsidRPr="007B2272">
        <w:rPr>
          <w:rFonts w:ascii="Arial" w:hAnsi="Arial" w:cs="Arial"/>
          <w:bCs/>
        </w:rPr>
        <w:t xml:space="preserve"> </w:t>
      </w:r>
      <w:bookmarkStart w:id="10" w:name="_GoBack"/>
      <w:bookmarkEnd w:id="10"/>
      <w:r w:rsidRPr="007B2272">
        <w:rPr>
          <w:rFonts w:ascii="Arial" w:hAnsi="Arial" w:cs="Arial"/>
          <w:bCs/>
        </w:rPr>
        <w:t xml:space="preserve">(the </w:t>
      </w:r>
      <w:r w:rsidRPr="00272C5C">
        <w:rPr>
          <w:rFonts w:ascii="Arial" w:hAnsi="Arial" w:cs="Arial"/>
          <w:b/>
          <w:i/>
          <w:iCs/>
        </w:rPr>
        <w:t>Market Notice</w:t>
      </w:r>
      <w:r w:rsidRPr="007B2272">
        <w:rPr>
          <w:rFonts w:ascii="Arial" w:hAnsi="Arial" w:cs="Arial"/>
          <w:bCs/>
        </w:rPr>
        <w:t xml:space="preserve">) pursuant to which </w:t>
      </w:r>
      <w:r>
        <w:rPr>
          <w:rFonts w:ascii="Arial" w:hAnsi="Arial" w:cs="Arial"/>
          <w:bCs/>
        </w:rPr>
        <w:t xml:space="preserve">an </w:t>
      </w:r>
      <w:r w:rsidRPr="007B2272">
        <w:rPr>
          <w:rFonts w:ascii="Arial" w:hAnsi="Arial" w:cs="Arial"/>
          <w:bCs/>
        </w:rPr>
        <w:t xml:space="preserve">SMF participant will be required to complete additional due diligence in respect of </w:t>
      </w:r>
      <w:r>
        <w:rPr>
          <w:rFonts w:ascii="Arial" w:hAnsi="Arial" w:cs="Arial"/>
          <w:bCs/>
        </w:rPr>
        <w:t>USD LIBOR</w:t>
      </w:r>
      <w:r w:rsidRPr="007B2272">
        <w:rPr>
          <w:rFonts w:ascii="Arial" w:hAnsi="Arial" w:cs="Arial"/>
          <w:bCs/>
        </w:rPr>
        <w:t xml:space="preserve"> Linked Collateral (as defined in the Market Notice)</w:t>
      </w:r>
      <w:r>
        <w:rPr>
          <w:rFonts w:ascii="Arial" w:hAnsi="Arial" w:cs="Arial"/>
          <w:bCs/>
        </w:rPr>
        <w:t xml:space="preserve"> if it wishes to apply for a haircut waiver.</w:t>
      </w:r>
      <w:r w:rsidRPr="00EF65BB">
        <w:rPr>
          <w:rFonts w:ascii="Arial" w:hAnsi="Arial" w:cs="Arial"/>
          <w:bCs/>
        </w:rPr>
        <w:t xml:space="preserve">  Throughout this </w:t>
      </w:r>
      <w:r>
        <w:rPr>
          <w:rFonts w:ascii="Arial" w:hAnsi="Arial" w:cs="Arial"/>
          <w:bCs/>
        </w:rPr>
        <w:t>letter</w:t>
      </w:r>
      <w:r w:rsidRPr="00EF65BB">
        <w:rPr>
          <w:rFonts w:ascii="Arial" w:hAnsi="Arial" w:cs="Arial"/>
          <w:bCs/>
        </w:rPr>
        <w:t xml:space="preserve">, </w:t>
      </w:r>
      <w:r>
        <w:rPr>
          <w:rFonts w:ascii="Arial" w:hAnsi="Arial" w:cs="Arial"/>
          <w:bCs/>
        </w:rPr>
        <w:t>USD LIBOR</w:t>
      </w:r>
      <w:r w:rsidRPr="00EF65BB">
        <w:rPr>
          <w:rFonts w:ascii="Arial" w:hAnsi="Arial" w:cs="Arial"/>
          <w:bCs/>
        </w:rPr>
        <w:t xml:space="preserve"> refers to </w:t>
      </w:r>
      <w:r>
        <w:rPr>
          <w:rFonts w:ascii="Arial" w:hAnsi="Arial" w:cs="Arial"/>
          <w:bCs/>
        </w:rPr>
        <w:t>USD LIBOR</w:t>
      </w:r>
      <w:r w:rsidRPr="005E1E35">
        <w:t xml:space="preserve"> </w:t>
      </w:r>
      <w:r w:rsidRPr="005E1E35">
        <w:rPr>
          <w:rFonts w:ascii="Arial" w:hAnsi="Arial" w:cs="Arial"/>
          <w:bCs/>
        </w:rPr>
        <w:t>overnight, 1-month, 3-month, 6-month a</w:t>
      </w:r>
      <w:r>
        <w:rPr>
          <w:rFonts w:ascii="Arial" w:hAnsi="Arial" w:cs="Arial"/>
          <w:bCs/>
        </w:rPr>
        <w:t>nd 12-month USD LIBOR settings.</w:t>
      </w:r>
    </w:p>
    <w:p w14:paraId="78ECC835" w14:textId="117DA17D" w:rsidR="00FD6364" w:rsidRPr="00D840FE" w:rsidRDefault="00FD6364" w:rsidP="00FD6364">
      <w:pPr>
        <w:jc w:val="both"/>
        <w:rPr>
          <w:rFonts w:ascii="Arial" w:hAnsi="Arial" w:cs="Arial"/>
          <w:bCs/>
        </w:rPr>
      </w:pPr>
      <w:r>
        <w:rPr>
          <w:rFonts w:ascii="Arial" w:hAnsi="Arial" w:cs="Arial"/>
          <w:bCs/>
        </w:rPr>
        <w:t>[</w:t>
      </w:r>
      <w:r w:rsidRPr="00B112DF">
        <w:rPr>
          <w:rFonts w:ascii="Arial" w:hAnsi="Arial" w:cs="Arial"/>
          <w:bCs/>
        </w:rPr>
        <w:t xml:space="preserve">We refer to the Due Diligence Report for </w:t>
      </w:r>
      <w:r>
        <w:rPr>
          <w:rFonts w:ascii="Arial" w:hAnsi="Arial" w:cs="Arial"/>
          <w:bCs/>
        </w:rPr>
        <w:t>USD LIBOR</w:t>
      </w:r>
      <w:r w:rsidRPr="00B112DF">
        <w:rPr>
          <w:rFonts w:ascii="Arial" w:hAnsi="Arial" w:cs="Arial"/>
          <w:bCs/>
        </w:rPr>
        <w:t xml:space="preserve"> </w:t>
      </w:r>
      <w:r>
        <w:rPr>
          <w:rFonts w:ascii="Arial" w:hAnsi="Arial" w:cs="Arial"/>
          <w:bCs/>
        </w:rPr>
        <w:t>l</w:t>
      </w:r>
      <w:r w:rsidRPr="00B112DF">
        <w:rPr>
          <w:rFonts w:ascii="Arial" w:hAnsi="Arial" w:cs="Arial"/>
          <w:bCs/>
        </w:rPr>
        <w:t xml:space="preserve">inked Collateral </w:t>
      </w:r>
      <w:r>
        <w:rPr>
          <w:rFonts w:ascii="Arial" w:hAnsi="Arial" w:cs="Arial"/>
          <w:bCs/>
        </w:rPr>
        <w:t xml:space="preserve">Securities </w:t>
      </w:r>
      <w:r w:rsidRPr="00B112DF">
        <w:rPr>
          <w:rFonts w:ascii="Arial" w:hAnsi="Arial" w:cs="Arial"/>
          <w:bCs/>
        </w:rPr>
        <w:t xml:space="preserve">dated on the same date as this letter (the </w:t>
      </w:r>
      <w:r w:rsidRPr="00AE7FB0">
        <w:rPr>
          <w:rFonts w:ascii="Arial" w:hAnsi="Arial" w:cs="Arial"/>
          <w:b/>
          <w:bCs/>
          <w:i/>
        </w:rPr>
        <w:t>Act Applicable</w:t>
      </w:r>
      <w:r>
        <w:rPr>
          <w:rFonts w:ascii="Arial" w:hAnsi="Arial" w:cs="Arial"/>
          <w:bCs/>
        </w:rPr>
        <w:t xml:space="preserve"> </w:t>
      </w:r>
      <w:r w:rsidRPr="00B112DF">
        <w:rPr>
          <w:rFonts w:ascii="Arial" w:hAnsi="Arial" w:cs="Arial"/>
          <w:b/>
          <w:i/>
          <w:iCs/>
        </w:rPr>
        <w:t>Questionnaire</w:t>
      </w:r>
      <w:r w:rsidRPr="00B112DF">
        <w:rPr>
          <w:rFonts w:ascii="Arial" w:hAnsi="Arial" w:cs="Arial"/>
          <w:bCs/>
        </w:rPr>
        <w:t xml:space="preserve">).  Terms defined in the </w:t>
      </w:r>
      <w:r w:rsidR="00AE7FB0">
        <w:rPr>
          <w:rFonts w:ascii="Arial" w:hAnsi="Arial" w:cs="Arial"/>
          <w:bCs/>
        </w:rPr>
        <w:t xml:space="preserve">Act Applicable </w:t>
      </w:r>
      <w:r w:rsidRPr="00B112DF">
        <w:rPr>
          <w:rFonts w:ascii="Arial" w:hAnsi="Arial" w:cs="Arial"/>
          <w:bCs/>
        </w:rPr>
        <w:t>Questionnaire shall bear the same meanings in this letter unless otherwise defined in this letter.</w:t>
      </w:r>
    </w:p>
    <w:p w14:paraId="2EC99F14" w14:textId="334910D4" w:rsidR="00FD6364" w:rsidRDefault="00FD6364" w:rsidP="00FD6364">
      <w:pPr>
        <w:jc w:val="both"/>
        <w:rPr>
          <w:rFonts w:ascii="Arial" w:hAnsi="Arial" w:cs="Arial"/>
          <w:bCs/>
        </w:rPr>
      </w:pPr>
      <w:r>
        <w:rPr>
          <w:rFonts w:ascii="Arial" w:hAnsi="Arial" w:cs="Arial"/>
          <w:bCs/>
        </w:rPr>
        <w:t>This is the Participant’s Attestation as referred to in Part 4</w:t>
      </w:r>
      <w:r w:rsidRPr="00EB0F2F">
        <w:rPr>
          <w:rFonts w:ascii="Arial" w:hAnsi="Arial" w:cs="Arial"/>
          <w:bCs/>
        </w:rPr>
        <w:t>(a)</w:t>
      </w:r>
      <w:r>
        <w:rPr>
          <w:rFonts w:ascii="Arial" w:hAnsi="Arial" w:cs="Arial"/>
          <w:bCs/>
        </w:rPr>
        <w:t xml:space="preserve"> of the </w:t>
      </w:r>
      <w:r w:rsidR="00AE7FB0">
        <w:rPr>
          <w:rFonts w:ascii="Arial" w:hAnsi="Arial" w:cs="Arial"/>
          <w:bCs/>
        </w:rPr>
        <w:t xml:space="preserve">Act Applicable </w:t>
      </w:r>
      <w:r>
        <w:rPr>
          <w:rFonts w:ascii="Arial" w:hAnsi="Arial" w:cs="Arial"/>
          <w:bCs/>
        </w:rPr>
        <w:t>Questionnaire.]</w:t>
      </w:r>
      <w:r>
        <w:rPr>
          <w:rStyle w:val="FootnoteReference"/>
          <w:rFonts w:ascii="Arial" w:hAnsi="Arial" w:cs="Arial"/>
          <w:bCs/>
        </w:rPr>
        <w:footnoteReference w:id="18"/>
      </w:r>
      <w:r>
        <w:rPr>
          <w:rFonts w:ascii="Arial" w:hAnsi="Arial" w:cs="Arial"/>
          <w:bCs/>
        </w:rPr>
        <w:t xml:space="preserve">  </w:t>
      </w:r>
    </w:p>
    <w:bookmarkEnd w:id="7"/>
    <w:p w14:paraId="07E885A1" w14:textId="77777777" w:rsidR="00FD6364" w:rsidRPr="008C7460" w:rsidRDefault="00FD6364" w:rsidP="00092514">
      <w:pPr>
        <w:numPr>
          <w:ilvl w:val="2"/>
          <w:numId w:val="24"/>
        </w:numPr>
        <w:ind w:left="720"/>
        <w:jc w:val="both"/>
        <w:rPr>
          <w:rFonts w:ascii="Arial" w:hAnsi="Arial" w:cs="Arial"/>
          <w:i/>
          <w:iCs/>
        </w:rPr>
      </w:pPr>
      <w:r>
        <w:rPr>
          <w:rFonts w:ascii="Arial" w:hAnsi="Arial" w:cs="Arial"/>
          <w:bCs/>
        </w:rPr>
        <w:lastRenderedPageBreak/>
        <w:t>The Participant hereby confirms and certifies that, to the best of its knowledge</w:t>
      </w:r>
      <w:r w:rsidRPr="00C263B3">
        <w:rPr>
          <w:rFonts w:ascii="Arial" w:hAnsi="Arial" w:cs="Arial"/>
          <w:bCs/>
        </w:rPr>
        <w:t xml:space="preserve"> </w:t>
      </w:r>
      <w:r>
        <w:rPr>
          <w:rFonts w:ascii="Arial" w:hAnsi="Arial" w:cs="Arial"/>
          <w:bCs/>
        </w:rPr>
        <w:t xml:space="preserve">having made reasonable and diligent enquiry </w:t>
      </w:r>
      <w:r w:rsidRPr="00C263B3">
        <w:rPr>
          <w:rFonts w:ascii="Arial" w:hAnsi="Arial" w:cs="Arial"/>
          <w:bCs/>
        </w:rPr>
        <w:t xml:space="preserve">(by reference to all </w:t>
      </w:r>
      <w:r>
        <w:rPr>
          <w:rFonts w:ascii="Arial" w:hAnsi="Arial" w:cs="Arial"/>
          <w:bCs/>
        </w:rPr>
        <w:t xml:space="preserve">sources of information </w:t>
      </w:r>
      <w:r w:rsidRPr="00C263B3">
        <w:rPr>
          <w:rFonts w:ascii="Arial" w:hAnsi="Arial" w:cs="Arial"/>
          <w:bCs/>
        </w:rPr>
        <w:t>available to it as at the date of this self-attestation, including</w:t>
      </w:r>
      <w:r>
        <w:rPr>
          <w:rFonts w:ascii="Arial" w:hAnsi="Arial" w:cs="Arial"/>
          <w:bCs/>
        </w:rPr>
        <w:t>, without limitation,</w:t>
      </w:r>
      <w:r w:rsidRPr="00C263B3">
        <w:rPr>
          <w:rFonts w:ascii="Arial" w:hAnsi="Arial" w:cs="Arial"/>
          <w:bCs/>
        </w:rPr>
        <w:t xml:space="preserve"> by reference to </w:t>
      </w:r>
      <w:r>
        <w:rPr>
          <w:rFonts w:ascii="Arial" w:hAnsi="Arial" w:cs="Arial"/>
          <w:bCs/>
        </w:rPr>
        <w:t>(i) </w:t>
      </w:r>
      <w:r w:rsidRPr="00C263B3">
        <w:rPr>
          <w:rFonts w:ascii="Arial" w:hAnsi="Arial" w:cs="Arial"/>
          <w:bCs/>
        </w:rPr>
        <w:t xml:space="preserve">the </w:t>
      </w:r>
      <w:r>
        <w:rPr>
          <w:rFonts w:ascii="Arial" w:hAnsi="Arial" w:cs="Arial"/>
          <w:bCs/>
        </w:rPr>
        <w:t xml:space="preserve">prospectus and or offering documents issued in respect of the Collateral (including the terms and conditions of the Collateral), (ii) any notices issued to holders of the Collateral through the clearing systems and/or available through a regulatory news service, (iii) the most recent </w:t>
      </w:r>
      <w:r w:rsidRPr="00C263B3">
        <w:rPr>
          <w:rFonts w:ascii="Arial" w:hAnsi="Arial" w:cs="Arial"/>
          <w:bCs/>
        </w:rPr>
        <w:t>investor reporting</w:t>
      </w:r>
      <w:r>
        <w:rPr>
          <w:rFonts w:ascii="Arial" w:hAnsi="Arial" w:cs="Arial"/>
          <w:bCs/>
        </w:rPr>
        <w:t>, (iv) </w:t>
      </w:r>
      <w:r w:rsidRPr="00C263B3">
        <w:rPr>
          <w:rFonts w:ascii="Arial" w:hAnsi="Arial" w:cs="Arial"/>
          <w:bCs/>
        </w:rPr>
        <w:t>any loan level data available to the Participant</w:t>
      </w:r>
      <w:r>
        <w:rPr>
          <w:rFonts w:ascii="Arial" w:hAnsi="Arial" w:cs="Arial"/>
          <w:bCs/>
        </w:rPr>
        <w:t>, (v) publications by any relevant rating agencies in relation to the Collateral and/or (vi) any other information and or sources regarding the Collateral available to the Participant</w:t>
      </w:r>
      <w:r w:rsidRPr="00C263B3">
        <w:rPr>
          <w:rFonts w:ascii="Arial" w:hAnsi="Arial" w:cs="Arial"/>
          <w:bCs/>
        </w:rPr>
        <w:t>)</w:t>
      </w:r>
      <w:r>
        <w:rPr>
          <w:rStyle w:val="FootnoteReference"/>
          <w:rFonts w:ascii="Arial" w:hAnsi="Arial" w:cs="Arial"/>
          <w:bCs/>
        </w:rPr>
        <w:footnoteReference w:id="19"/>
      </w:r>
      <w:r>
        <w:rPr>
          <w:rFonts w:ascii="Arial" w:hAnsi="Arial" w:cs="Arial"/>
          <w:bCs/>
        </w:rPr>
        <w:t xml:space="preserve"> as at the date hereof:</w:t>
      </w:r>
    </w:p>
    <w:p w14:paraId="7E5B3046" w14:textId="77777777" w:rsidR="00FD6364" w:rsidRPr="00065DD4" w:rsidRDefault="00FD6364" w:rsidP="00172ED0">
      <w:pPr>
        <w:numPr>
          <w:ilvl w:val="0"/>
          <w:numId w:val="28"/>
        </w:numPr>
        <w:ind w:left="1440"/>
        <w:jc w:val="both"/>
        <w:rPr>
          <w:rFonts w:ascii="Arial" w:hAnsi="Arial" w:cs="Arial"/>
        </w:rPr>
      </w:pPr>
      <w:r w:rsidRPr="00065DD4">
        <w:rPr>
          <w:rFonts w:ascii="Arial" w:hAnsi="Arial" w:cs="Arial"/>
        </w:rPr>
        <w:t>either:</w:t>
      </w:r>
    </w:p>
    <w:p w14:paraId="0B57F5E1" w14:textId="77777777" w:rsidR="00FD6364" w:rsidRDefault="00FD6364" w:rsidP="00172ED0">
      <w:pPr>
        <w:numPr>
          <w:ilvl w:val="1"/>
          <w:numId w:val="27"/>
        </w:numPr>
        <w:ind w:left="2160"/>
        <w:jc w:val="both"/>
        <w:rPr>
          <w:rFonts w:ascii="Arial" w:hAnsi="Arial" w:cs="Arial"/>
        </w:rPr>
      </w:pPr>
      <w:r>
        <w:rPr>
          <w:rFonts w:ascii="Arial" w:hAnsi="Arial" w:cs="Arial"/>
        </w:rPr>
        <w:t xml:space="preserve">there are no Collateral Securities in the Collateral which have a USD LIBOR coupon; or </w:t>
      </w:r>
    </w:p>
    <w:p w14:paraId="4880635F" w14:textId="3805EF52" w:rsidR="00FD6364" w:rsidRDefault="00FD6364" w:rsidP="006225E6">
      <w:pPr>
        <w:numPr>
          <w:ilvl w:val="1"/>
          <w:numId w:val="27"/>
        </w:numPr>
        <w:ind w:left="2160"/>
        <w:jc w:val="both"/>
        <w:rPr>
          <w:rFonts w:ascii="Arial" w:hAnsi="Arial" w:cs="Arial"/>
        </w:rPr>
      </w:pPr>
      <w:r>
        <w:rPr>
          <w:rFonts w:ascii="Arial" w:hAnsi="Arial" w:cs="Arial"/>
        </w:rPr>
        <w:t>if there are any Collateral Securities included in the Collateral which have a USD LIBOR coupon;</w:t>
      </w:r>
      <w:r w:rsidR="00B17522" w:rsidRPr="00B17522">
        <w:rPr>
          <w:rFonts w:ascii="Arial" w:hAnsi="Arial" w:cs="Arial"/>
        </w:rPr>
        <w:t xml:space="preserve"> </w:t>
      </w:r>
      <w:r w:rsidR="00B17522">
        <w:rPr>
          <w:rFonts w:ascii="Arial" w:hAnsi="Arial" w:cs="Arial"/>
        </w:rPr>
        <w:t xml:space="preserve">the </w:t>
      </w:r>
      <w:r w:rsidR="00B17522" w:rsidRPr="00BA547C">
        <w:rPr>
          <w:rFonts w:ascii="Arial" w:hAnsi="Arial" w:cs="Arial"/>
        </w:rPr>
        <w:t xml:space="preserve">US Adjustable Interest Rate (LIBOR) Act </w:t>
      </w:r>
      <w:r w:rsidR="00B17522">
        <w:rPr>
          <w:rFonts w:ascii="Arial" w:hAnsi="Arial" w:cs="Arial"/>
        </w:rPr>
        <w:t xml:space="preserve">(the </w:t>
      </w:r>
      <w:r w:rsidR="00B17522" w:rsidRPr="00516BFA">
        <w:rPr>
          <w:rFonts w:ascii="Arial" w:hAnsi="Arial" w:cs="Arial"/>
          <w:b/>
          <w:i/>
          <w:iCs/>
        </w:rPr>
        <w:t>Act</w:t>
      </w:r>
      <w:r w:rsidR="00B17522">
        <w:rPr>
          <w:rFonts w:ascii="Arial" w:hAnsi="Arial" w:cs="Arial"/>
          <w:bCs/>
        </w:rPr>
        <w:t xml:space="preserve">) applies to such security such that the security will transition away from USD LIBOR in accordance with the terms of the Act; </w:t>
      </w:r>
      <w:r w:rsidR="00D143DC">
        <w:rPr>
          <w:rFonts w:ascii="Arial" w:hAnsi="Arial" w:cs="Arial"/>
          <w:bCs/>
        </w:rPr>
        <w:t>and/</w:t>
      </w:r>
      <w:r w:rsidR="00B17522">
        <w:rPr>
          <w:rFonts w:ascii="Arial" w:hAnsi="Arial" w:cs="Arial"/>
          <w:bCs/>
        </w:rPr>
        <w:t>or</w:t>
      </w:r>
    </w:p>
    <w:p w14:paraId="556258C0" w14:textId="0E81CDD5" w:rsidR="00FD6364" w:rsidRPr="00065DD4" w:rsidRDefault="00FD6364" w:rsidP="005B4EA5">
      <w:pPr>
        <w:numPr>
          <w:ilvl w:val="0"/>
          <w:numId w:val="28"/>
        </w:numPr>
        <w:ind w:left="1440"/>
        <w:jc w:val="both"/>
        <w:rPr>
          <w:rFonts w:ascii="Arial" w:hAnsi="Arial" w:cs="Arial"/>
        </w:rPr>
      </w:pPr>
      <w:r w:rsidRPr="00065DD4">
        <w:rPr>
          <w:rFonts w:ascii="Arial" w:hAnsi="Arial" w:cs="Arial"/>
        </w:rPr>
        <w:t>either:</w:t>
      </w:r>
    </w:p>
    <w:p w14:paraId="38F38E90" w14:textId="77777777" w:rsidR="00FD6364" w:rsidRPr="00065DD4" w:rsidRDefault="00FD6364" w:rsidP="005B4EA5">
      <w:pPr>
        <w:numPr>
          <w:ilvl w:val="0"/>
          <w:numId w:val="32"/>
        </w:numPr>
        <w:ind w:left="2081"/>
        <w:jc w:val="both"/>
        <w:rPr>
          <w:rFonts w:ascii="Arial" w:hAnsi="Arial" w:cs="Arial"/>
        </w:rPr>
      </w:pPr>
      <w:bookmarkStart w:id="11" w:name="_Hlk99985103"/>
      <w:r w:rsidRPr="00065DD4">
        <w:rPr>
          <w:rFonts w:ascii="Arial" w:hAnsi="Arial" w:cs="Arial"/>
        </w:rPr>
        <w:t>no loan in the portfolio</w:t>
      </w:r>
      <w:r>
        <w:rPr>
          <w:rFonts w:ascii="Arial" w:hAnsi="Arial" w:cs="Arial"/>
        </w:rPr>
        <w:t xml:space="preserve"> backing the Collateral </w:t>
      </w:r>
      <w:r w:rsidRPr="00065DD4">
        <w:rPr>
          <w:rFonts w:ascii="Arial" w:hAnsi="Arial" w:cs="Arial"/>
        </w:rPr>
        <w:t xml:space="preserve">is a </w:t>
      </w:r>
      <w:r>
        <w:rPr>
          <w:rFonts w:ascii="Arial" w:hAnsi="Arial" w:cs="Arial"/>
        </w:rPr>
        <w:t>USD LIBOR</w:t>
      </w:r>
      <w:r w:rsidRPr="00065DD4">
        <w:rPr>
          <w:rFonts w:ascii="Arial" w:hAnsi="Arial" w:cs="Arial"/>
        </w:rPr>
        <w:t xml:space="preserve"> Linked Loan</w:t>
      </w:r>
      <w:r>
        <w:rPr>
          <w:rStyle w:val="FootnoteReference"/>
          <w:rFonts w:ascii="Arial" w:hAnsi="Arial" w:cs="Arial"/>
        </w:rPr>
        <w:footnoteReference w:id="20"/>
      </w:r>
      <w:r>
        <w:rPr>
          <w:rFonts w:ascii="Arial" w:hAnsi="Arial" w:cs="Arial"/>
        </w:rPr>
        <w:t xml:space="preserve"> (and, where any loan in the portfolio has been amended to replace USD LIBOR with an alternative reference rate, such amendment is in full force and effect)</w:t>
      </w:r>
      <w:r w:rsidRPr="00065DD4">
        <w:rPr>
          <w:rFonts w:ascii="Arial" w:hAnsi="Arial" w:cs="Arial"/>
        </w:rPr>
        <w:t>; or</w:t>
      </w:r>
    </w:p>
    <w:p w14:paraId="72B0ED25" w14:textId="77777777" w:rsidR="00FD6364" w:rsidRDefault="00FD6364" w:rsidP="005B4EA5">
      <w:pPr>
        <w:numPr>
          <w:ilvl w:val="0"/>
          <w:numId w:val="32"/>
        </w:numPr>
        <w:ind w:left="2081"/>
        <w:jc w:val="both"/>
        <w:rPr>
          <w:rFonts w:ascii="Arial" w:hAnsi="Arial" w:cs="Arial"/>
        </w:rPr>
      </w:pPr>
      <w:r w:rsidRPr="00065DD4">
        <w:rPr>
          <w:rFonts w:ascii="Arial" w:hAnsi="Arial" w:cs="Arial"/>
        </w:rPr>
        <w:t xml:space="preserve">if any loan in the portfolio </w:t>
      </w:r>
      <w:r>
        <w:rPr>
          <w:rFonts w:ascii="Arial" w:hAnsi="Arial" w:cs="Arial"/>
        </w:rPr>
        <w:t xml:space="preserve">backing the Collateral </w:t>
      </w:r>
      <w:r w:rsidRPr="00065DD4">
        <w:rPr>
          <w:rFonts w:ascii="Arial" w:hAnsi="Arial" w:cs="Arial"/>
        </w:rPr>
        <w:t xml:space="preserve">is a </w:t>
      </w:r>
      <w:r>
        <w:rPr>
          <w:rFonts w:ascii="Arial" w:hAnsi="Arial" w:cs="Arial"/>
        </w:rPr>
        <w:t>USD LIBOR</w:t>
      </w:r>
      <w:r w:rsidRPr="00065DD4">
        <w:rPr>
          <w:rFonts w:ascii="Arial" w:hAnsi="Arial" w:cs="Arial"/>
        </w:rPr>
        <w:t xml:space="preserve"> Linked Loan, </w:t>
      </w:r>
      <w:r>
        <w:rPr>
          <w:rFonts w:ascii="Arial" w:hAnsi="Arial" w:cs="Arial"/>
        </w:rPr>
        <w:t>either:</w:t>
      </w:r>
    </w:p>
    <w:p w14:paraId="0886A58C" w14:textId="77777777" w:rsidR="00FD6364" w:rsidRDefault="00FD6364" w:rsidP="005B4EA5">
      <w:pPr>
        <w:numPr>
          <w:ilvl w:val="0"/>
          <w:numId w:val="33"/>
        </w:numPr>
        <w:ind w:left="2880" w:hanging="720"/>
        <w:jc w:val="both"/>
        <w:rPr>
          <w:rFonts w:ascii="Arial" w:hAnsi="Arial" w:cs="Arial"/>
        </w:rPr>
      </w:pPr>
      <w:r>
        <w:rPr>
          <w:rFonts w:ascii="Arial" w:hAnsi="Arial" w:cs="Arial"/>
        </w:rPr>
        <w:t xml:space="preserve">the </w:t>
      </w:r>
      <w:r w:rsidRPr="00BA547C">
        <w:rPr>
          <w:rFonts w:ascii="Arial" w:hAnsi="Arial" w:cs="Arial"/>
        </w:rPr>
        <w:t xml:space="preserve">Act </w:t>
      </w:r>
      <w:r>
        <w:rPr>
          <w:rFonts w:ascii="Arial" w:hAnsi="Arial" w:cs="Arial"/>
          <w:bCs/>
        </w:rPr>
        <w:t xml:space="preserve">applies to such loan such that the loan will transition away from USD LIBOR in accordance with the terms of the Act; or </w:t>
      </w:r>
    </w:p>
    <w:p w14:paraId="57E49D47" w14:textId="2D8C06F1" w:rsidR="00B17522" w:rsidRPr="00B17522" w:rsidRDefault="00B17522" w:rsidP="006225E6">
      <w:pPr>
        <w:pStyle w:val="ListParagraph"/>
        <w:numPr>
          <w:ilvl w:val="0"/>
          <w:numId w:val="33"/>
        </w:numPr>
        <w:jc w:val="both"/>
        <w:rPr>
          <w:rFonts w:ascii="Arial" w:hAnsi="Arial" w:cs="Arial"/>
        </w:rPr>
      </w:pPr>
      <w:r w:rsidRPr="00B17522">
        <w:rPr>
          <w:rFonts w:ascii="Arial" w:hAnsi="Arial" w:cs="Arial"/>
        </w:rPr>
        <w:t xml:space="preserve">such </w:t>
      </w:r>
      <w:r>
        <w:rPr>
          <w:rFonts w:ascii="Arial" w:hAnsi="Arial" w:cs="Arial"/>
        </w:rPr>
        <w:t>loan</w:t>
      </w:r>
      <w:r w:rsidRPr="00B17522">
        <w:rPr>
          <w:rFonts w:ascii="Arial" w:hAnsi="Arial" w:cs="Arial"/>
        </w:rPr>
        <w:t xml:space="preserve"> contains robust fallbacks and/or future rate switch mechanisms to ensure that USD LIBOR will be replaced with a clearly specified alternative rate either (A) on a specific date ahead of its first interest reset date occurring after 30 June 2023; or (B) in the event that the relevant USD LIBOR setting ceases or is declared no longer representative of the underlying market/economic reality that it is intended to measure (</w:t>
      </w:r>
      <w:r w:rsidRPr="00F7372B">
        <w:rPr>
          <w:rFonts w:ascii="Arial" w:hAnsi="Arial" w:cs="Arial"/>
          <w:b/>
        </w:rPr>
        <w:t>Robust Fallbacks</w:t>
      </w:r>
      <w:r w:rsidRPr="006225E6">
        <w:rPr>
          <w:rFonts w:ascii="Arial" w:hAnsi="Arial"/>
        </w:rPr>
        <w:t xml:space="preserve"> and/or </w:t>
      </w:r>
      <w:r w:rsidRPr="00F7372B">
        <w:rPr>
          <w:rFonts w:ascii="Arial" w:hAnsi="Arial" w:cs="Arial"/>
          <w:b/>
        </w:rPr>
        <w:t>Rate Switches</w:t>
      </w:r>
      <w:r w:rsidRPr="00B17522">
        <w:rPr>
          <w:rFonts w:ascii="Arial" w:hAnsi="Arial" w:cs="Arial"/>
        </w:rPr>
        <w:t xml:space="preserve">);   </w:t>
      </w:r>
      <w:r w:rsidR="00D143DC">
        <w:rPr>
          <w:rFonts w:ascii="Arial" w:hAnsi="Arial" w:cs="Arial"/>
        </w:rPr>
        <w:t>and/or</w:t>
      </w:r>
    </w:p>
    <w:p w14:paraId="2A8479FC" w14:textId="77777777" w:rsidR="00FD6364" w:rsidRPr="00065DD4" w:rsidRDefault="00FD6364" w:rsidP="005B4EA5">
      <w:pPr>
        <w:numPr>
          <w:ilvl w:val="0"/>
          <w:numId w:val="28"/>
        </w:numPr>
        <w:ind w:left="1440"/>
        <w:jc w:val="both"/>
        <w:rPr>
          <w:rFonts w:ascii="Arial" w:hAnsi="Arial" w:cs="Arial"/>
        </w:rPr>
      </w:pPr>
      <w:r w:rsidRPr="00065DD4">
        <w:rPr>
          <w:rFonts w:ascii="Arial" w:hAnsi="Arial" w:cs="Arial"/>
        </w:rPr>
        <w:lastRenderedPageBreak/>
        <w:t>either:</w:t>
      </w:r>
    </w:p>
    <w:p w14:paraId="37488726" w14:textId="77777777" w:rsidR="00FD6364" w:rsidRPr="00065DD4" w:rsidRDefault="00FD6364" w:rsidP="005B4EA5">
      <w:pPr>
        <w:numPr>
          <w:ilvl w:val="0"/>
          <w:numId w:val="29"/>
        </w:numPr>
        <w:ind w:left="2160"/>
        <w:jc w:val="both"/>
        <w:rPr>
          <w:rFonts w:ascii="Arial" w:hAnsi="Arial" w:cs="Arial"/>
        </w:rPr>
      </w:pPr>
      <w:r>
        <w:rPr>
          <w:rFonts w:ascii="Arial" w:hAnsi="Arial" w:cs="Arial"/>
        </w:rPr>
        <w:t xml:space="preserve">there is no outstanding embedded swap included in the Collateral which references USD LIBOR; </w:t>
      </w:r>
      <w:r w:rsidRPr="00065DD4">
        <w:rPr>
          <w:rFonts w:ascii="Arial" w:hAnsi="Arial" w:cs="Arial"/>
        </w:rPr>
        <w:t xml:space="preserve">or </w:t>
      </w:r>
    </w:p>
    <w:p w14:paraId="74758508" w14:textId="77777777" w:rsidR="00FD6364" w:rsidRPr="00E002E2" w:rsidRDefault="00FD6364" w:rsidP="005B4EA5">
      <w:pPr>
        <w:numPr>
          <w:ilvl w:val="0"/>
          <w:numId w:val="29"/>
        </w:numPr>
        <w:ind w:left="2160"/>
        <w:jc w:val="both"/>
        <w:rPr>
          <w:rFonts w:ascii="Arial" w:hAnsi="Arial" w:cs="Arial"/>
          <w:i/>
          <w:iCs/>
        </w:rPr>
      </w:pPr>
      <w:bookmarkStart w:id="12" w:name="_Hlk100257273"/>
      <w:r>
        <w:rPr>
          <w:rFonts w:ascii="Arial" w:hAnsi="Arial" w:cs="Arial"/>
        </w:rPr>
        <w:t>if there is any outstanding embedded swap included in the Collateral which references USD LIBOR</w:t>
      </w:r>
      <w:bookmarkEnd w:id="12"/>
      <w:r>
        <w:rPr>
          <w:rFonts w:ascii="Arial" w:hAnsi="Arial" w:cs="Arial"/>
        </w:rPr>
        <w:t>, either:</w:t>
      </w:r>
    </w:p>
    <w:p w14:paraId="5B7D8801" w14:textId="77777777" w:rsidR="00FD6364" w:rsidRPr="00E002E2" w:rsidRDefault="00FD6364" w:rsidP="005B4EA5">
      <w:pPr>
        <w:numPr>
          <w:ilvl w:val="0"/>
          <w:numId w:val="30"/>
        </w:numPr>
        <w:ind w:left="2880" w:hanging="720"/>
        <w:jc w:val="both"/>
        <w:rPr>
          <w:rFonts w:ascii="Arial" w:hAnsi="Arial" w:cs="Arial"/>
          <w:i/>
          <w:iCs/>
        </w:rPr>
      </w:pPr>
      <w:r>
        <w:rPr>
          <w:rFonts w:ascii="Arial" w:hAnsi="Arial" w:cs="Arial"/>
        </w:rPr>
        <w:t xml:space="preserve">the </w:t>
      </w:r>
      <w:r w:rsidRPr="00BA547C">
        <w:rPr>
          <w:rFonts w:ascii="Arial" w:hAnsi="Arial" w:cs="Arial"/>
        </w:rPr>
        <w:t xml:space="preserve">Act </w:t>
      </w:r>
      <w:r>
        <w:rPr>
          <w:rFonts w:ascii="Arial" w:hAnsi="Arial" w:cs="Arial"/>
          <w:bCs/>
        </w:rPr>
        <w:t>applies to such embedded swap such that the embedded swap will transition away from USD LIBOR in accordance with the terms of the Act; or</w:t>
      </w:r>
    </w:p>
    <w:p w14:paraId="79D77131" w14:textId="77777777" w:rsidR="00FD6364" w:rsidRPr="00394FE6" w:rsidRDefault="00FD6364" w:rsidP="005B4EA5">
      <w:pPr>
        <w:numPr>
          <w:ilvl w:val="0"/>
          <w:numId w:val="30"/>
        </w:numPr>
        <w:ind w:left="2880" w:hanging="720"/>
        <w:jc w:val="both"/>
        <w:rPr>
          <w:rFonts w:ascii="Arial" w:hAnsi="Arial" w:cs="Arial"/>
          <w:i/>
          <w:iCs/>
        </w:rPr>
      </w:pPr>
      <w:r>
        <w:rPr>
          <w:rFonts w:ascii="Arial" w:hAnsi="Arial" w:cs="Arial"/>
        </w:rPr>
        <w:t>such embedded swap contains Robust Fallbacks and/or Rate Switches which will be triggered in a way which will ensure that the outstanding embedded swap will be amended in an equivalent manner to the Collateral and/or any USD LIBOR Linked Loan contained in the portfolio of loans backing the Collateral</w:t>
      </w:r>
      <w:bookmarkEnd w:id="11"/>
      <w:r>
        <w:rPr>
          <w:rFonts w:ascii="Arial" w:hAnsi="Arial" w:cs="Arial"/>
        </w:rPr>
        <w:t>.</w:t>
      </w:r>
      <w:r w:rsidRPr="00272C5C">
        <w:rPr>
          <w:rStyle w:val="FootnoteReference"/>
          <w:rFonts w:ascii="Arial" w:hAnsi="Arial" w:cs="Arial"/>
        </w:rPr>
        <w:footnoteReference w:id="21"/>
      </w:r>
    </w:p>
    <w:p w14:paraId="591E550B" w14:textId="77777777" w:rsidR="00FD6364" w:rsidRDefault="00FD6364" w:rsidP="005B4EA5">
      <w:pPr>
        <w:numPr>
          <w:ilvl w:val="2"/>
          <w:numId w:val="24"/>
        </w:numPr>
        <w:ind w:left="720"/>
        <w:jc w:val="both"/>
        <w:rPr>
          <w:rFonts w:ascii="Arial" w:hAnsi="Arial" w:cs="Arial"/>
        </w:rPr>
      </w:pPr>
      <w:r w:rsidRPr="00065DD4">
        <w:rPr>
          <w:rFonts w:ascii="Arial" w:hAnsi="Arial" w:cs="Arial"/>
        </w:rPr>
        <w:t xml:space="preserve">The Participant undertakes to the Bank that it will promptly inform the Bank if it becomes aware </w:t>
      </w:r>
      <w:r w:rsidRPr="00C263B3">
        <w:rPr>
          <w:rFonts w:ascii="Arial" w:hAnsi="Arial" w:cs="Arial"/>
          <w:bCs/>
        </w:rPr>
        <w:t xml:space="preserve">(by reference to all </w:t>
      </w:r>
      <w:r>
        <w:rPr>
          <w:rFonts w:ascii="Arial" w:hAnsi="Arial" w:cs="Arial"/>
          <w:bCs/>
        </w:rPr>
        <w:t xml:space="preserve">sources of information </w:t>
      </w:r>
      <w:r w:rsidRPr="00C263B3">
        <w:rPr>
          <w:rFonts w:ascii="Arial" w:hAnsi="Arial" w:cs="Arial"/>
          <w:bCs/>
        </w:rPr>
        <w:t xml:space="preserve">available to it </w:t>
      </w:r>
      <w:r>
        <w:rPr>
          <w:rFonts w:ascii="Arial" w:hAnsi="Arial" w:cs="Arial"/>
          <w:bCs/>
        </w:rPr>
        <w:t>from time to time</w:t>
      </w:r>
      <w:r w:rsidRPr="00C263B3">
        <w:rPr>
          <w:rFonts w:ascii="Arial" w:hAnsi="Arial" w:cs="Arial"/>
          <w:bCs/>
        </w:rPr>
        <w:t>, including</w:t>
      </w:r>
      <w:r>
        <w:rPr>
          <w:rFonts w:ascii="Arial" w:hAnsi="Arial" w:cs="Arial"/>
          <w:bCs/>
        </w:rPr>
        <w:t>, without limitation,</w:t>
      </w:r>
      <w:r w:rsidRPr="00C263B3">
        <w:rPr>
          <w:rFonts w:ascii="Arial" w:hAnsi="Arial" w:cs="Arial"/>
          <w:bCs/>
        </w:rPr>
        <w:t xml:space="preserve"> by reference to </w:t>
      </w:r>
      <w:r>
        <w:rPr>
          <w:rFonts w:ascii="Arial" w:hAnsi="Arial" w:cs="Arial"/>
          <w:bCs/>
        </w:rPr>
        <w:t xml:space="preserve">(i) any notices issued to holders of the Collateral through the clearing systems and/or available through a regulatory news service from time to time, (ii) the ongoing </w:t>
      </w:r>
      <w:r w:rsidRPr="00C263B3">
        <w:rPr>
          <w:rFonts w:ascii="Arial" w:hAnsi="Arial" w:cs="Arial"/>
          <w:bCs/>
        </w:rPr>
        <w:t>investor reporting</w:t>
      </w:r>
      <w:r>
        <w:rPr>
          <w:rFonts w:ascii="Arial" w:hAnsi="Arial" w:cs="Arial"/>
          <w:bCs/>
        </w:rPr>
        <w:t>, (iii) </w:t>
      </w:r>
      <w:r w:rsidRPr="00C263B3">
        <w:rPr>
          <w:rFonts w:ascii="Arial" w:hAnsi="Arial" w:cs="Arial"/>
          <w:bCs/>
        </w:rPr>
        <w:t>any loan level data available to the Participant</w:t>
      </w:r>
      <w:r>
        <w:rPr>
          <w:rFonts w:ascii="Arial" w:hAnsi="Arial" w:cs="Arial"/>
          <w:bCs/>
        </w:rPr>
        <w:t>, (iv) publications by any relevant rating agencies in relation to the Collateral and/or (v) any other information and or sources regarding the Collateral available to the Participant</w:t>
      </w:r>
      <w:r w:rsidRPr="00C263B3">
        <w:rPr>
          <w:rFonts w:ascii="Arial" w:hAnsi="Arial" w:cs="Arial"/>
          <w:bCs/>
        </w:rPr>
        <w:t xml:space="preserve"> </w:t>
      </w:r>
      <w:r>
        <w:rPr>
          <w:rFonts w:ascii="Arial" w:hAnsi="Arial" w:cs="Arial"/>
          <w:bCs/>
        </w:rPr>
        <w:t xml:space="preserve">from time to time) that any of the certifications given above would not be true and accurate if given on any date after the date hereof, including (without limitation) of </w:t>
      </w:r>
      <w:r>
        <w:rPr>
          <w:rFonts w:ascii="Arial" w:hAnsi="Arial" w:cs="Arial"/>
        </w:rPr>
        <w:t>any of the following matters:</w:t>
      </w:r>
    </w:p>
    <w:p w14:paraId="7BB164BA" w14:textId="77777777" w:rsidR="00FD6364" w:rsidRDefault="00FD6364" w:rsidP="005B4EA5">
      <w:pPr>
        <w:numPr>
          <w:ilvl w:val="0"/>
          <w:numId w:val="31"/>
        </w:numPr>
        <w:ind w:left="1440"/>
        <w:jc w:val="both"/>
        <w:rPr>
          <w:rFonts w:ascii="Arial" w:hAnsi="Arial" w:cs="Arial"/>
        </w:rPr>
      </w:pPr>
      <w:r>
        <w:rPr>
          <w:rFonts w:ascii="Arial" w:hAnsi="Arial" w:cs="Arial"/>
        </w:rPr>
        <w:t>if the amendment of USD LIBOR Linked Loans to replace USD LIBOR with an alternative reference rate is not effective; and/or</w:t>
      </w:r>
    </w:p>
    <w:p w14:paraId="5F723CB0" w14:textId="77777777" w:rsidR="00FD6364" w:rsidRDefault="00FD6364" w:rsidP="005B4EA5">
      <w:pPr>
        <w:numPr>
          <w:ilvl w:val="0"/>
          <w:numId w:val="31"/>
        </w:numPr>
        <w:ind w:left="1440"/>
        <w:jc w:val="both"/>
        <w:rPr>
          <w:rFonts w:ascii="Arial" w:hAnsi="Arial" w:cs="Arial"/>
        </w:rPr>
      </w:pPr>
      <w:r>
        <w:rPr>
          <w:rFonts w:ascii="Arial" w:hAnsi="Arial" w:cs="Arial"/>
        </w:rPr>
        <w:t>if the portfolio backing the Collateral includes a USD LIBOR Linked Loan and such loan does not contain Robust Fallbacks and/or Rate Switches; and/or</w:t>
      </w:r>
    </w:p>
    <w:p w14:paraId="3C8F155D" w14:textId="77777777" w:rsidR="00FD6364" w:rsidRDefault="00FD6364" w:rsidP="005B4EA5">
      <w:pPr>
        <w:numPr>
          <w:ilvl w:val="0"/>
          <w:numId w:val="31"/>
        </w:numPr>
        <w:ind w:left="1440"/>
        <w:jc w:val="both"/>
        <w:rPr>
          <w:rFonts w:ascii="Arial" w:hAnsi="Arial" w:cs="Arial"/>
        </w:rPr>
      </w:pPr>
      <w:r>
        <w:rPr>
          <w:rFonts w:ascii="Arial" w:hAnsi="Arial" w:cs="Arial"/>
        </w:rPr>
        <w:t>the Collateral includes an embedded swap linked to USD LIBOR and such swap does not contain Robust Fallbacks and/or Rate Switches; and/or</w:t>
      </w:r>
    </w:p>
    <w:p w14:paraId="58335A10" w14:textId="178AFDB6" w:rsidR="00FD6364" w:rsidRDefault="00FD6364" w:rsidP="00F7372B">
      <w:pPr>
        <w:numPr>
          <w:ilvl w:val="0"/>
          <w:numId w:val="31"/>
        </w:numPr>
        <w:jc w:val="both"/>
        <w:rPr>
          <w:rFonts w:ascii="Arial" w:hAnsi="Arial" w:cs="Arial"/>
        </w:rPr>
      </w:pPr>
      <w:r>
        <w:rPr>
          <w:rFonts w:ascii="Arial" w:hAnsi="Arial" w:cs="Arial"/>
          <w:bCs/>
        </w:rPr>
        <w:t>the Act ceases to apply to any of</w:t>
      </w:r>
      <w:r w:rsidR="00677C0C" w:rsidRPr="006225E6">
        <w:t xml:space="preserve"> </w:t>
      </w:r>
      <w:r w:rsidR="00677C0C">
        <w:rPr>
          <w:rFonts w:ascii="Arial" w:hAnsi="Arial" w:cs="Arial"/>
          <w:bCs/>
        </w:rPr>
        <w:t xml:space="preserve">the (i) </w:t>
      </w:r>
      <w:r w:rsidR="00677C0C" w:rsidRPr="00677C0C">
        <w:rPr>
          <w:rFonts w:ascii="Arial" w:hAnsi="Arial" w:cs="Arial"/>
          <w:bCs/>
        </w:rPr>
        <w:t>Collateral Securit</w:t>
      </w:r>
      <w:r w:rsidR="00517A4E">
        <w:rPr>
          <w:rFonts w:ascii="Arial" w:hAnsi="Arial" w:cs="Arial"/>
          <w:bCs/>
        </w:rPr>
        <w:t>y</w:t>
      </w:r>
      <w:r w:rsidR="00B46D6E">
        <w:rPr>
          <w:rFonts w:ascii="Arial" w:hAnsi="Arial" w:cs="Arial"/>
          <w:bCs/>
        </w:rPr>
        <w:t xml:space="preserve"> falling under paragraph 1(a)(ii) above </w:t>
      </w:r>
      <w:r w:rsidR="00677C0C">
        <w:rPr>
          <w:rFonts w:ascii="Arial" w:hAnsi="Arial" w:cs="Arial"/>
          <w:bCs/>
        </w:rPr>
        <w:t xml:space="preserve">, (ii) </w:t>
      </w:r>
      <w:r>
        <w:rPr>
          <w:rFonts w:ascii="Arial" w:hAnsi="Arial" w:cs="Arial"/>
          <w:bCs/>
        </w:rPr>
        <w:t xml:space="preserve">the relevant underlying </w:t>
      </w:r>
      <w:r>
        <w:rPr>
          <w:rFonts w:ascii="Arial" w:hAnsi="Arial" w:cs="Arial"/>
        </w:rPr>
        <w:t>USD LIBOR</w:t>
      </w:r>
      <w:r w:rsidRPr="00065DD4">
        <w:rPr>
          <w:rFonts w:ascii="Arial" w:hAnsi="Arial" w:cs="Arial"/>
        </w:rPr>
        <w:t xml:space="preserve"> Linked Loan</w:t>
      </w:r>
      <w:r w:rsidR="0022519D">
        <w:rPr>
          <w:rFonts w:ascii="Arial" w:hAnsi="Arial" w:cs="Arial"/>
        </w:rPr>
        <w:t xml:space="preserve"> (</w:t>
      </w:r>
      <w:r>
        <w:rPr>
          <w:rFonts w:ascii="Arial" w:hAnsi="Arial" w:cs="Arial"/>
        </w:rPr>
        <w:t>s</w:t>
      </w:r>
      <w:r w:rsidR="0022519D">
        <w:rPr>
          <w:rFonts w:ascii="Arial" w:hAnsi="Arial" w:cs="Arial"/>
        </w:rPr>
        <w:t>)</w:t>
      </w:r>
      <w:r>
        <w:rPr>
          <w:rFonts w:ascii="Arial" w:hAnsi="Arial" w:cs="Arial"/>
        </w:rPr>
        <w:t xml:space="preserve"> </w:t>
      </w:r>
      <w:r w:rsidR="00677C0C">
        <w:rPr>
          <w:rFonts w:ascii="Arial" w:hAnsi="Arial" w:cs="Arial"/>
        </w:rPr>
        <w:t>and/or (iii) the relevant underlying</w:t>
      </w:r>
      <w:r>
        <w:rPr>
          <w:rFonts w:ascii="Arial" w:hAnsi="Arial" w:cs="Arial"/>
        </w:rPr>
        <w:t xml:space="preserve"> embedded swap</w:t>
      </w:r>
      <w:r w:rsidR="0022519D">
        <w:rPr>
          <w:rFonts w:ascii="Arial" w:hAnsi="Arial" w:cs="Arial"/>
        </w:rPr>
        <w:t>(</w:t>
      </w:r>
      <w:r>
        <w:rPr>
          <w:rFonts w:ascii="Arial" w:hAnsi="Arial" w:cs="Arial"/>
        </w:rPr>
        <w:t>s</w:t>
      </w:r>
      <w:r w:rsidR="0022519D">
        <w:rPr>
          <w:rFonts w:ascii="Arial" w:hAnsi="Arial" w:cs="Arial"/>
        </w:rPr>
        <w:t>)</w:t>
      </w:r>
      <w:r>
        <w:rPr>
          <w:rFonts w:ascii="Arial" w:hAnsi="Arial" w:cs="Arial"/>
        </w:rPr>
        <w:t xml:space="preserve"> (as applicable).</w:t>
      </w:r>
    </w:p>
    <w:p w14:paraId="45130A61" w14:textId="77777777" w:rsidR="00FD6364" w:rsidRDefault="00FD6364" w:rsidP="00FD6364">
      <w:pPr>
        <w:spacing w:after="0" w:line="240" w:lineRule="auto"/>
        <w:rPr>
          <w:rFonts w:ascii="Arial" w:hAnsi="Arial" w:cs="Arial"/>
          <w:bCs/>
        </w:rPr>
      </w:pPr>
      <w:bookmarkStart w:id="13" w:name="_Hlk71890204"/>
      <w:bookmarkEnd w:id="13"/>
      <w:r>
        <w:rPr>
          <w:rFonts w:ascii="Arial" w:hAnsi="Arial" w:cs="Arial"/>
          <w:bCs/>
        </w:rPr>
        <w:br w:type="page"/>
      </w:r>
    </w:p>
    <w:p w14:paraId="0681FAAB" w14:textId="77777777" w:rsidR="00FD6364" w:rsidRDefault="00FD6364" w:rsidP="00FD6364">
      <w:pPr>
        <w:pStyle w:val="ListParagraph"/>
        <w:ind w:left="709" w:hanging="709"/>
        <w:jc w:val="both"/>
        <w:rPr>
          <w:rFonts w:ascii="Arial" w:hAnsi="Arial" w:cs="Arial"/>
          <w:bCs/>
        </w:rPr>
      </w:pPr>
      <w:r>
        <w:rPr>
          <w:rFonts w:ascii="Arial" w:hAnsi="Arial" w:cs="Arial"/>
          <w:bCs/>
        </w:rPr>
        <w:lastRenderedPageBreak/>
        <w:t>Yours faithfully</w:t>
      </w:r>
    </w:p>
    <w:p w14:paraId="437A13EA" w14:textId="77777777" w:rsidR="00FD6364" w:rsidRDefault="00FD6364" w:rsidP="00FD6364">
      <w:pPr>
        <w:pStyle w:val="ListParagraph"/>
        <w:ind w:left="709" w:hanging="709"/>
        <w:jc w:val="both"/>
        <w:rPr>
          <w:rFonts w:ascii="Arial" w:hAnsi="Arial" w:cs="Arial"/>
          <w:bCs/>
        </w:rPr>
      </w:pPr>
    </w:p>
    <w:p w14:paraId="3D5ACEC6" w14:textId="77777777" w:rsidR="00FD6364" w:rsidRDefault="00FD6364" w:rsidP="00FD6364">
      <w:pPr>
        <w:pStyle w:val="ListParagraph"/>
        <w:ind w:left="709" w:hanging="709"/>
        <w:jc w:val="both"/>
        <w:rPr>
          <w:rFonts w:ascii="Arial" w:hAnsi="Arial" w:cs="Arial"/>
          <w:bCs/>
        </w:rPr>
      </w:pPr>
    </w:p>
    <w:p w14:paraId="5FBB68CE" w14:textId="77777777" w:rsidR="00FD6364" w:rsidRDefault="00FD6364" w:rsidP="00FD6364">
      <w:pPr>
        <w:pStyle w:val="ListParagraph"/>
        <w:ind w:left="709" w:hanging="709"/>
        <w:jc w:val="both"/>
        <w:rPr>
          <w:rFonts w:ascii="Arial" w:hAnsi="Arial" w:cs="Arial"/>
          <w:bCs/>
        </w:rPr>
      </w:pPr>
    </w:p>
    <w:p w14:paraId="33B08FBD" w14:textId="77777777" w:rsidR="00FD6364" w:rsidRDefault="00FD6364" w:rsidP="00FD6364">
      <w:pPr>
        <w:pStyle w:val="ListParagraph"/>
        <w:ind w:left="709" w:hanging="709"/>
        <w:jc w:val="both"/>
        <w:rPr>
          <w:rFonts w:ascii="Arial" w:hAnsi="Arial" w:cs="Arial"/>
          <w:bCs/>
        </w:rPr>
      </w:pPr>
      <w:r>
        <w:rPr>
          <w:rFonts w:ascii="Arial" w:hAnsi="Arial" w:cs="Arial"/>
          <w:bCs/>
        </w:rPr>
        <w:t>For and on behalf of</w:t>
      </w:r>
    </w:p>
    <w:p w14:paraId="17870487" w14:textId="77777777" w:rsidR="00FD6364" w:rsidRPr="00C07CA4" w:rsidRDefault="00FD6364" w:rsidP="00FD6364">
      <w:pPr>
        <w:pStyle w:val="ListParagraph"/>
        <w:ind w:left="709" w:hanging="709"/>
        <w:jc w:val="both"/>
        <w:rPr>
          <w:rFonts w:ascii="Arial" w:hAnsi="Arial" w:cs="Arial"/>
          <w:bCs/>
        </w:rPr>
      </w:pPr>
      <w:r>
        <w:rPr>
          <w:rFonts w:ascii="Arial" w:hAnsi="Arial" w:cs="Arial"/>
          <w:bCs/>
        </w:rPr>
        <w:t>[</w:t>
      </w:r>
      <w:r w:rsidRPr="00FF12CB">
        <w:rPr>
          <w:rFonts w:ascii="Arial" w:hAnsi="Arial" w:cs="Arial"/>
          <w:bCs/>
          <w:i/>
          <w:iCs/>
          <w:highlight w:val="yellow"/>
        </w:rPr>
        <w:t>Participant</w:t>
      </w:r>
      <w:r>
        <w:rPr>
          <w:rFonts w:ascii="Arial" w:hAnsi="Arial" w:cs="Arial"/>
          <w:bCs/>
        </w:rPr>
        <w:t>] [</w:t>
      </w:r>
      <w:r w:rsidRPr="00C07CA4">
        <w:rPr>
          <w:rFonts w:ascii="Arial" w:hAnsi="Arial" w:cs="Arial"/>
          <w:bCs/>
          <w:i/>
        </w:rPr>
        <w:t>Note:</w:t>
      </w:r>
      <w:r>
        <w:rPr>
          <w:rFonts w:ascii="Arial" w:hAnsi="Arial" w:cs="Arial"/>
          <w:bCs/>
        </w:rPr>
        <w:t xml:space="preserve"> </w:t>
      </w:r>
      <w:r>
        <w:rPr>
          <w:rFonts w:ascii="Arial" w:hAnsi="Arial" w:cs="Arial"/>
          <w:bCs/>
          <w:i/>
        </w:rPr>
        <w:t>The signatory on behalf of the Participant should be a senior manager with oversight of USD LIBOR-transition related activities</w:t>
      </w:r>
      <w:r>
        <w:rPr>
          <w:rFonts w:ascii="Arial" w:hAnsi="Arial" w:cs="Arial"/>
          <w:bCs/>
        </w:rPr>
        <w:t>]</w:t>
      </w:r>
    </w:p>
    <w:p w14:paraId="31C571BB" w14:textId="77777777" w:rsidR="00FD6364" w:rsidRDefault="00FD6364" w:rsidP="00FD6364">
      <w:pPr>
        <w:pStyle w:val="ListParagraph"/>
        <w:ind w:left="709" w:hanging="709"/>
        <w:jc w:val="both"/>
        <w:rPr>
          <w:rFonts w:ascii="Arial" w:hAnsi="Arial" w:cs="Arial"/>
          <w:bCs/>
        </w:rPr>
      </w:pPr>
    </w:p>
    <w:p w14:paraId="7EA8DFBB" w14:textId="77777777" w:rsidR="00FD6364" w:rsidRDefault="00FD6364" w:rsidP="00FD6364">
      <w:pPr>
        <w:pStyle w:val="ListParagraph"/>
        <w:ind w:left="709" w:hanging="709"/>
        <w:jc w:val="both"/>
        <w:rPr>
          <w:rFonts w:ascii="Arial" w:hAnsi="Arial" w:cs="Arial"/>
          <w:bCs/>
        </w:rPr>
      </w:pPr>
    </w:p>
    <w:p w14:paraId="2F9C101B" w14:textId="77777777" w:rsidR="00FD6364" w:rsidRPr="00841CD4" w:rsidRDefault="00FD6364" w:rsidP="00FD6364">
      <w:pPr>
        <w:pStyle w:val="BodyText"/>
      </w:pPr>
    </w:p>
    <w:bookmarkEnd w:id="8"/>
    <w:p w14:paraId="4BA57958" w14:textId="0E83BBB7" w:rsidR="00720C1F" w:rsidRPr="006225E6" w:rsidRDefault="00720C1F" w:rsidP="006225E6"/>
    <w:sectPr w:rsidR="00720C1F" w:rsidRPr="006225E6" w:rsidSect="0080097C">
      <w:footerReference w:type="default" r:id="rId10"/>
      <w:headerReference w:type="first" r:id="rId11"/>
      <w:footerReference w:type="first" r:id="rId12"/>
      <w:pgSz w:w="11909" w:h="16834" w:code="9"/>
      <w:pgMar w:top="1440" w:right="1797" w:bottom="1440"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DAA63" w14:textId="77777777" w:rsidR="00C21A2B" w:rsidRDefault="00C21A2B">
      <w:pPr>
        <w:spacing w:after="0" w:line="240" w:lineRule="auto"/>
      </w:pPr>
      <w:r>
        <w:separator/>
      </w:r>
    </w:p>
  </w:endnote>
  <w:endnote w:type="continuationSeparator" w:id="0">
    <w:p w14:paraId="06E57E58" w14:textId="77777777" w:rsidR="00C21A2B" w:rsidRDefault="00C21A2B">
      <w:pPr>
        <w:spacing w:after="0" w:line="240" w:lineRule="auto"/>
      </w:pPr>
      <w:r>
        <w:continuationSeparator/>
      </w:r>
    </w:p>
  </w:endnote>
  <w:endnote w:type="continuationNotice" w:id="1">
    <w:p w14:paraId="25FFE57E" w14:textId="77777777" w:rsidR="00C21A2B" w:rsidRDefault="00C21A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10102FF" w:usb1="38CF7CFA" w:usb2="0001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10102FF" w:usb1="38CF7CFA" w:usb2="0001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82BDF" w14:textId="7401FD29" w:rsidR="000F7956" w:rsidRDefault="000F7956">
    <w:pPr>
      <w:pStyle w:val="Footer"/>
      <w:jc w:val="center"/>
    </w:pPr>
    <w:r>
      <w:fldChar w:fldCharType="begin"/>
    </w:r>
    <w:r>
      <w:instrText xml:space="preserve"> PAGE   \* MERGEFORMAT </w:instrText>
    </w:r>
    <w:r>
      <w:fldChar w:fldCharType="separate"/>
    </w:r>
    <w:r w:rsidR="00BA7E2C">
      <w:rPr>
        <w:noProof/>
      </w:rPr>
      <w:t>11</w:t>
    </w:r>
    <w:r>
      <w:rPr>
        <w:noProof/>
      </w:rPr>
      <w:fldChar w:fldCharType="end"/>
    </w:r>
  </w:p>
  <w:p w14:paraId="7367EC77" w14:textId="77777777" w:rsidR="0080097C" w:rsidRDefault="0080097C">
    <w:pPr>
      <w:pStyle w:val="Footer"/>
      <w:spacing w:line="20" w:lineRule="exac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E4355" w14:textId="2122C79D" w:rsidR="000F7956" w:rsidRDefault="000F7956">
    <w:pPr>
      <w:pStyle w:val="Footer"/>
      <w:jc w:val="center"/>
    </w:pPr>
    <w:r>
      <w:fldChar w:fldCharType="begin"/>
    </w:r>
    <w:r>
      <w:instrText xml:space="preserve"> PAGE   \* MERGEFORMAT </w:instrText>
    </w:r>
    <w:r>
      <w:fldChar w:fldCharType="separate"/>
    </w:r>
    <w:r w:rsidR="00BA7E2C">
      <w:rPr>
        <w:noProof/>
      </w:rPr>
      <w:t>1</w:t>
    </w:r>
    <w:r>
      <w:rPr>
        <w:noProof/>
      </w:rPr>
      <w:fldChar w:fldCharType="end"/>
    </w:r>
  </w:p>
  <w:p w14:paraId="5099FCC7" w14:textId="77777777" w:rsidR="0080097C" w:rsidRDefault="008009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5CAA4" w14:textId="77777777" w:rsidR="00C21A2B" w:rsidRDefault="00C21A2B" w:rsidP="00880134">
      <w:pPr>
        <w:spacing w:after="0" w:line="240" w:lineRule="auto"/>
      </w:pPr>
      <w:r>
        <w:separator/>
      </w:r>
    </w:p>
  </w:footnote>
  <w:footnote w:type="continuationSeparator" w:id="0">
    <w:p w14:paraId="41A56EDA" w14:textId="77777777" w:rsidR="00C21A2B" w:rsidRDefault="00C21A2B" w:rsidP="00880134">
      <w:pPr>
        <w:spacing w:after="0" w:line="240" w:lineRule="auto"/>
      </w:pPr>
      <w:r>
        <w:continuationSeparator/>
      </w:r>
    </w:p>
  </w:footnote>
  <w:footnote w:type="continuationNotice" w:id="1">
    <w:p w14:paraId="7CCAAA4A" w14:textId="77777777" w:rsidR="00C21A2B" w:rsidRDefault="00C21A2B">
      <w:pPr>
        <w:spacing w:after="0" w:line="240" w:lineRule="auto"/>
      </w:pPr>
    </w:p>
  </w:footnote>
  <w:footnote w:id="2">
    <w:p w14:paraId="120314FF" w14:textId="77777777" w:rsidR="00FD6364" w:rsidRPr="00F3446A" w:rsidRDefault="00FD6364" w:rsidP="00FD6364">
      <w:pPr>
        <w:pStyle w:val="FootnoteText"/>
        <w:rPr>
          <w:rFonts w:ascii="Arial" w:hAnsi="Arial" w:cs="Arial"/>
          <w:sz w:val="16"/>
          <w:szCs w:val="16"/>
        </w:rPr>
      </w:pPr>
      <w:r w:rsidRPr="00F3446A">
        <w:rPr>
          <w:rStyle w:val="FootnoteReference"/>
          <w:rFonts w:ascii="Arial" w:hAnsi="Arial" w:cs="Arial"/>
          <w:sz w:val="16"/>
          <w:szCs w:val="16"/>
        </w:rPr>
        <w:footnoteRef/>
      </w:r>
      <w:r w:rsidRPr="00F3446A">
        <w:rPr>
          <w:rFonts w:ascii="Arial" w:hAnsi="Arial" w:cs="Arial"/>
          <w:sz w:val="16"/>
          <w:szCs w:val="16"/>
        </w:rPr>
        <w:t xml:space="preserve"> Please insert the ISIN Number for the Collateral Securities.</w:t>
      </w:r>
    </w:p>
  </w:footnote>
  <w:footnote w:id="3">
    <w:p w14:paraId="1B4926C6" w14:textId="14579C9E" w:rsidR="00FD6364" w:rsidRPr="0022519D" w:rsidRDefault="00FD6364" w:rsidP="00FD6364">
      <w:pPr>
        <w:pStyle w:val="FootnoteText"/>
        <w:rPr>
          <w:rFonts w:ascii="Arial" w:hAnsi="Arial" w:cs="Arial"/>
          <w:sz w:val="16"/>
          <w:szCs w:val="16"/>
        </w:rPr>
      </w:pPr>
      <w:r w:rsidRPr="00F3446A">
        <w:rPr>
          <w:rStyle w:val="FootnoteReference"/>
          <w:rFonts w:ascii="Arial" w:hAnsi="Arial" w:cs="Arial"/>
          <w:sz w:val="16"/>
          <w:szCs w:val="16"/>
        </w:rPr>
        <w:footnoteRef/>
      </w:r>
      <w:r w:rsidRPr="00F3446A">
        <w:rPr>
          <w:rFonts w:ascii="Arial" w:hAnsi="Arial" w:cs="Arial"/>
          <w:sz w:val="16"/>
          <w:szCs w:val="16"/>
        </w:rPr>
        <w:t xml:space="preserve"> </w:t>
      </w:r>
      <w:hyperlink r:id="rId1" w:history="1">
        <w:r w:rsidRPr="00BA7E2C">
          <w:rPr>
            <w:rStyle w:val="Hyperlink"/>
            <w:rFonts w:ascii="Arial" w:hAnsi="Arial" w:cs="Arial"/>
            <w:sz w:val="16"/>
            <w:szCs w:val="16"/>
          </w:rPr>
          <w:t>Mark</w:t>
        </w:r>
        <w:r w:rsidR="00BA7E2C" w:rsidRPr="00BA7E2C">
          <w:rPr>
            <w:rStyle w:val="Hyperlink"/>
            <w:rFonts w:ascii="Arial" w:hAnsi="Arial" w:cs="Arial"/>
            <w:sz w:val="16"/>
            <w:szCs w:val="16"/>
          </w:rPr>
          <w:t>et Notice</w:t>
        </w:r>
      </w:hyperlink>
    </w:p>
  </w:footnote>
  <w:footnote w:id="4">
    <w:p w14:paraId="60612CE1" w14:textId="77777777"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References to the coupon on Collateral Securities to which (a) applies shall be treated as including any option or derivative linked to USD LIBOR contained in the terms and conditions of Collateral Securities.</w:t>
      </w:r>
    </w:p>
  </w:footnote>
  <w:footnote w:id="5">
    <w:p w14:paraId="0B03A15D" w14:textId="77777777"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Embedded swap refers to a swap or other derivative that forms part of the structure of the transaction constituting an issue of Collateral Securities and is entered into by the issuer to hedge cash flow risks with respect to the portfolio of loans backing the Collateral Securities.</w:t>
      </w:r>
    </w:p>
  </w:footnote>
  <w:footnote w:id="6">
    <w:p w14:paraId="2552164C" w14:textId="77777777"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References to any loan backing Collateral Securities that is a USD LIBOR Linked Loan shall be treated as including any option or derivative that is linked to USD LIBOR contained in the facility agreement documenting the terms of a loan backing Collateral Securities.</w:t>
      </w:r>
    </w:p>
  </w:footnote>
  <w:footnote w:id="7">
    <w:p w14:paraId="592E2D36" w14:textId="1FBC3249" w:rsidR="00FD6364" w:rsidRPr="00473349" w:rsidRDefault="00FD6364" w:rsidP="00FD6364">
      <w:pPr>
        <w:pStyle w:val="FootnoteText"/>
        <w:rPr>
          <w:rFonts w:ascii="Arial" w:hAnsi="Arial" w:cs="Arial"/>
          <w:sz w:val="16"/>
          <w:szCs w:val="16"/>
        </w:rPr>
      </w:pPr>
      <w:r w:rsidRPr="00473349">
        <w:rPr>
          <w:rStyle w:val="FootnoteReference"/>
          <w:rFonts w:ascii="Arial" w:hAnsi="Arial" w:cs="Arial"/>
          <w:sz w:val="16"/>
          <w:szCs w:val="16"/>
        </w:rPr>
        <w:footnoteRef/>
      </w:r>
      <w:r w:rsidRPr="00473349">
        <w:rPr>
          <w:rFonts w:ascii="Arial" w:hAnsi="Arial" w:cs="Arial"/>
          <w:sz w:val="16"/>
          <w:szCs w:val="16"/>
        </w:rPr>
        <w:t xml:space="preserve"> </w:t>
      </w:r>
      <w:r w:rsidR="003D73A8" w:rsidRPr="003D73A8">
        <w:rPr>
          <w:rFonts w:ascii="Arial" w:hAnsi="Arial" w:cs="Arial"/>
          <w:sz w:val="16"/>
          <w:szCs w:val="16"/>
        </w:rPr>
        <w:t>See ‘</w:t>
      </w:r>
      <w:hyperlink r:id="rId2" w:history="1">
        <w:r w:rsidR="003D73A8" w:rsidRPr="00BA7E2C">
          <w:rPr>
            <w:rStyle w:val="Hyperlink"/>
            <w:rFonts w:ascii="Arial" w:hAnsi="Arial" w:cs="Arial"/>
            <w:sz w:val="16"/>
            <w:szCs w:val="16"/>
          </w:rPr>
          <w:t>USD Libor coll</w:t>
        </w:r>
        <w:r w:rsidR="00BA7E2C" w:rsidRPr="00BA7E2C">
          <w:rPr>
            <w:rStyle w:val="Hyperlink"/>
            <w:rFonts w:ascii="Arial" w:hAnsi="Arial" w:cs="Arial"/>
            <w:sz w:val="16"/>
            <w:szCs w:val="16"/>
          </w:rPr>
          <w:t>ateral DD Q&amp;A - Securities'</w:t>
        </w:r>
      </w:hyperlink>
      <w:r w:rsidR="00BA7E2C">
        <w:rPr>
          <w:rFonts w:ascii="Arial" w:hAnsi="Arial" w:cs="Arial"/>
          <w:sz w:val="16"/>
          <w:szCs w:val="16"/>
        </w:rPr>
        <w:t xml:space="preserve"> </w:t>
      </w:r>
    </w:p>
  </w:footnote>
  <w:footnote w:id="8">
    <w:p w14:paraId="5B895505" w14:textId="56212E79" w:rsidR="00FD6364" w:rsidRPr="0022519D" w:rsidRDefault="00FD6364" w:rsidP="00FD6364">
      <w:pPr>
        <w:pStyle w:val="FootnoteText"/>
        <w:rPr>
          <w:rFonts w:ascii="Arial" w:hAnsi="Arial" w:cs="Arial"/>
          <w:sz w:val="16"/>
          <w:szCs w:val="16"/>
        </w:rPr>
      </w:pPr>
      <w:r w:rsidRPr="00473349">
        <w:rPr>
          <w:rStyle w:val="FootnoteReference"/>
          <w:rFonts w:ascii="Arial" w:hAnsi="Arial" w:cs="Arial"/>
          <w:sz w:val="16"/>
          <w:szCs w:val="16"/>
        </w:rPr>
        <w:footnoteRef/>
      </w:r>
      <w:r w:rsidRPr="00473349">
        <w:rPr>
          <w:rFonts w:ascii="Arial" w:hAnsi="Arial" w:cs="Arial"/>
          <w:sz w:val="16"/>
          <w:szCs w:val="16"/>
        </w:rPr>
        <w:t xml:space="preserve"> </w:t>
      </w:r>
      <w:r w:rsidR="003D73A8" w:rsidRPr="003D73A8">
        <w:rPr>
          <w:rFonts w:ascii="Arial" w:hAnsi="Arial" w:cs="Arial"/>
          <w:sz w:val="16"/>
          <w:szCs w:val="16"/>
        </w:rPr>
        <w:t>See ‘</w:t>
      </w:r>
      <w:hyperlink r:id="rId3" w:history="1">
        <w:r w:rsidR="003D73A8" w:rsidRPr="00BA7E2C">
          <w:rPr>
            <w:rStyle w:val="Hyperlink"/>
            <w:rFonts w:ascii="Arial" w:hAnsi="Arial" w:cs="Arial"/>
            <w:sz w:val="16"/>
            <w:szCs w:val="16"/>
          </w:rPr>
          <w:t>USD Libor collateral DD Questionnaire - Securities Collatera</w:t>
        </w:r>
        <w:r w:rsidR="00BA7E2C" w:rsidRPr="00BA7E2C">
          <w:rPr>
            <w:rStyle w:val="Hyperlink"/>
            <w:rFonts w:ascii="Arial" w:hAnsi="Arial" w:cs="Arial"/>
            <w:sz w:val="16"/>
            <w:szCs w:val="16"/>
          </w:rPr>
          <w:t>l - Non-Act Applicable DDQ’</w:t>
        </w:r>
      </w:hyperlink>
      <w:r w:rsidR="00BA7E2C">
        <w:rPr>
          <w:rFonts w:ascii="Arial" w:hAnsi="Arial" w:cs="Arial"/>
          <w:sz w:val="16"/>
          <w:szCs w:val="16"/>
        </w:rPr>
        <w:t xml:space="preserve"> </w:t>
      </w:r>
    </w:p>
  </w:footnote>
  <w:footnote w:id="9">
    <w:p w14:paraId="0481BDB4" w14:textId="77777777" w:rsidR="00CB4C78" w:rsidRPr="00473349" w:rsidRDefault="00CB4C78" w:rsidP="00CB4C78">
      <w:pPr>
        <w:pStyle w:val="FootnoteText"/>
        <w:rPr>
          <w:rFonts w:ascii="Arial" w:hAnsi="Arial" w:cs="Arial"/>
          <w:sz w:val="16"/>
          <w:szCs w:val="16"/>
        </w:rPr>
      </w:pPr>
      <w:r w:rsidRPr="00473349">
        <w:rPr>
          <w:rStyle w:val="FootnoteReference"/>
          <w:rFonts w:ascii="Arial" w:hAnsi="Arial" w:cs="Arial"/>
          <w:sz w:val="16"/>
          <w:szCs w:val="16"/>
        </w:rPr>
        <w:footnoteRef/>
      </w:r>
      <w:r w:rsidRPr="00473349">
        <w:rPr>
          <w:rFonts w:ascii="Arial" w:hAnsi="Arial" w:cs="Arial"/>
          <w:sz w:val="16"/>
          <w:szCs w:val="16"/>
        </w:rPr>
        <w:t xml:space="preserve"> Where USD LIBOR Linked Collateral contains, at coupon, embedded swap or underlying loan level, both Act applicable documentation and non-Act applicable documentation, the Participant should complete: (1) the Non-Act Applicable Questionnaire in respect of those documents not covered by the Act; and (2) this Questionnaire in respect of those documents covered by the Act. However, to the extent the Participant would be required to provide both an Annex 2 form of attestation under the Non-Act Applicable Questionnaire (in respect of those documents not covered by the Act) and an Annex 2 form of attestation under this Questionnaire (in respect of those documents covered by the Act), the Participant has the option to provide one Annex 2 form of attestation covering both types of documen</w:t>
      </w:r>
      <w:r>
        <w:rPr>
          <w:rFonts w:ascii="Arial" w:hAnsi="Arial" w:cs="Arial"/>
          <w:sz w:val="16"/>
          <w:szCs w:val="16"/>
        </w:rPr>
        <w:t xml:space="preserve">tation as set out in Annex 2 to </w:t>
      </w:r>
      <w:r w:rsidRPr="00473349">
        <w:rPr>
          <w:rFonts w:ascii="Arial" w:hAnsi="Arial" w:cs="Arial"/>
          <w:sz w:val="16"/>
          <w:szCs w:val="16"/>
        </w:rPr>
        <w:t>this Questionnaire (see Section 4(a) below for more details).</w:t>
      </w:r>
    </w:p>
  </w:footnote>
  <w:footnote w:id="10">
    <w:p w14:paraId="3E8F89F1" w14:textId="77777777"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Please list the documentation reviewed in Annex 1. </w:t>
      </w:r>
    </w:p>
  </w:footnote>
  <w:footnote w:id="11">
    <w:p w14:paraId="23ABB653" w14:textId="3B57C94D" w:rsidR="00FD6364" w:rsidRPr="00473349"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w:t>
      </w:r>
      <w:r w:rsidR="00745D28" w:rsidRPr="0022519D">
        <w:rPr>
          <w:rFonts w:ascii="Arial" w:hAnsi="Arial" w:cs="Arial"/>
          <w:sz w:val="16"/>
          <w:szCs w:val="16"/>
        </w:rPr>
        <w:t xml:space="preserve">See footnote 8 above. </w:t>
      </w:r>
    </w:p>
  </w:footnote>
  <w:footnote w:id="12">
    <w:p w14:paraId="0D7E447B" w14:textId="77777777"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An institution subject to examination by the Office of the Comptroller of the Currency, the Board of Governors of the Federal Reserve System, the Federal Deposit Insurance Corporation, the Office of Thrift Supervision or the National Credit Union Administration.</w:t>
      </w:r>
    </w:p>
  </w:footnote>
  <w:footnote w:id="13">
    <w:p w14:paraId="4015CA3F" w14:textId="77777777"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LIBOR, any tenor of non-USD currency rates formerly known as the London interbank offered rate as administered by ICE Benchmark Administration Limited (or any predecessor or successor administrator thereof), and any other interbank offered rates that are expected to cease.</w:t>
      </w:r>
    </w:p>
  </w:footnote>
  <w:footnote w:id="14">
    <w:p w14:paraId="1EFCA922" w14:textId="1BCA495C"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A benchmark, or an interest rate or dividend rate (which may or may not be based in whole or in part on a prior setting of USD LIBOR), to replace USD LIBOR or any interest rate or dividend rate based on USD LIBOR, whether on a temporary, permanent, or indefinite basis, under or with respect to a Collateral Security with a USD LIBOR Linked Coupon, a Collateral Security with a USD LIBOR Linked Embedded Swap or a Collateral Security backed by USD LIBOR Linked Loans</w:t>
      </w:r>
      <w:r w:rsidR="00410C39">
        <w:rPr>
          <w:rFonts w:ascii="Arial" w:hAnsi="Arial" w:cs="Arial"/>
          <w:sz w:val="16"/>
          <w:szCs w:val="16"/>
        </w:rPr>
        <w:t xml:space="preserve"> (or under or with respect to the underlying loan(s) or swap(s))</w:t>
      </w:r>
      <w:r w:rsidRPr="0022519D">
        <w:rPr>
          <w:rFonts w:ascii="Arial" w:hAnsi="Arial" w:cs="Arial"/>
          <w:sz w:val="16"/>
          <w:szCs w:val="16"/>
        </w:rPr>
        <w:t>.</w:t>
      </w:r>
    </w:p>
  </w:footnote>
  <w:footnote w:id="15">
    <w:p w14:paraId="5DF13373" w14:textId="77777777" w:rsidR="00FD6364" w:rsidRPr="00045154"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With respect to a Collateral Security with a USD LIBOR Linked Coupon, USD LIBOR Linked Embedded Swap or USD LIBOR Linked Loan, any person with the authority, right, or obligation, including on a temporary basis (as identified by the Collateral Security with a USD LIBOR Linked Coupon, USD LIBOR Linked Embedded Swap or USD LIBOR Linked Loan or by the governing law of the Collateral Security with a USD LIBOR Linked Coupon, USD </w:t>
      </w:r>
      <w:r w:rsidRPr="00045154">
        <w:rPr>
          <w:rFonts w:ascii="Arial" w:hAnsi="Arial" w:cs="Arial"/>
          <w:sz w:val="16"/>
          <w:szCs w:val="16"/>
        </w:rPr>
        <w:t>LIBOR Linked Embedded Swap or USD LIBOR Linked Loan, as appropriate) to determine a benchmark replacement.</w:t>
      </w:r>
    </w:p>
  </w:footnote>
  <w:footnote w:id="16">
    <w:p w14:paraId="6A0A9906" w14:textId="62E5E1F7" w:rsidR="00045154" w:rsidRDefault="00045154">
      <w:pPr>
        <w:pStyle w:val="FootnoteText"/>
      </w:pPr>
      <w:r w:rsidRPr="00045154">
        <w:rPr>
          <w:rStyle w:val="FootnoteReference"/>
          <w:rFonts w:ascii="Arial" w:hAnsi="Arial" w:cs="Arial"/>
          <w:sz w:val="16"/>
          <w:szCs w:val="16"/>
        </w:rPr>
        <w:footnoteRef/>
      </w:r>
      <w:r w:rsidRPr="00045154">
        <w:rPr>
          <w:rFonts w:ascii="Arial" w:hAnsi="Arial" w:cs="Arial"/>
          <w:sz w:val="16"/>
          <w:szCs w:val="16"/>
        </w:rPr>
        <w:t xml:space="preserve"> See footnote 8 above</w:t>
      </w:r>
      <w:r w:rsidRPr="00045154">
        <w:t>.</w:t>
      </w:r>
    </w:p>
  </w:footnote>
  <w:footnote w:id="17">
    <w:p w14:paraId="4F0CE180" w14:textId="77777777"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Embedded swap refers to a swap or other derivative that forms part of the structure of the transaction constituting an issue of Collateral Securities and is entered into by the issuer to hedge cash flow risks with respect to the portfolio of loans backing the Collateral Securities.</w:t>
      </w:r>
    </w:p>
  </w:footnote>
  <w:footnote w:id="18">
    <w:p w14:paraId="3C33C6D7" w14:textId="77777777"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To be included if a Questionnaire is also required.</w:t>
      </w:r>
    </w:p>
  </w:footnote>
  <w:footnote w:id="19">
    <w:p w14:paraId="295FE9B1" w14:textId="77777777"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Please submit the supporting evidence with the signed Attestation.</w:t>
      </w:r>
    </w:p>
  </w:footnote>
  <w:footnote w:id="20">
    <w:p w14:paraId="5F94FEFE" w14:textId="77777777"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References to any loan backing Collateral Securities that is a USD LIBOR Linked Loan shall be treated as including any option or derivative that is linked to USD LIBOR contained in the facility agreement documenting the terms of a loan backing Collateral Securities.</w:t>
      </w:r>
    </w:p>
  </w:footnote>
  <w:footnote w:id="21">
    <w:p w14:paraId="7207525A" w14:textId="056856A0" w:rsidR="00FD6364" w:rsidRPr="0022519D" w:rsidRDefault="00FD6364" w:rsidP="00FD6364">
      <w:pPr>
        <w:pStyle w:val="FootnoteText"/>
        <w:rPr>
          <w:rFonts w:ascii="Arial" w:hAnsi="Arial" w:cs="Arial"/>
          <w:sz w:val="16"/>
          <w:szCs w:val="16"/>
        </w:rPr>
      </w:pPr>
      <w:r w:rsidRPr="0022519D">
        <w:rPr>
          <w:rStyle w:val="FootnoteReference"/>
          <w:rFonts w:ascii="Arial" w:hAnsi="Arial" w:cs="Arial"/>
          <w:sz w:val="16"/>
          <w:szCs w:val="16"/>
        </w:rPr>
        <w:footnoteRef/>
      </w:r>
      <w:r w:rsidRPr="0022519D">
        <w:rPr>
          <w:rFonts w:ascii="Arial" w:hAnsi="Arial" w:cs="Arial"/>
          <w:sz w:val="16"/>
          <w:szCs w:val="16"/>
        </w:rPr>
        <w:t xml:space="preserve"> If </w:t>
      </w:r>
      <w:r w:rsidR="0055367C">
        <w:rPr>
          <w:rFonts w:ascii="Arial" w:hAnsi="Arial" w:cs="Arial"/>
          <w:sz w:val="16"/>
          <w:szCs w:val="16"/>
        </w:rPr>
        <w:t xml:space="preserve">the attestations in </w:t>
      </w:r>
      <w:r w:rsidRPr="0022519D">
        <w:rPr>
          <w:rFonts w:ascii="Arial" w:hAnsi="Arial" w:cs="Arial"/>
          <w:sz w:val="16"/>
          <w:szCs w:val="16"/>
        </w:rPr>
        <w:t xml:space="preserve">Annex 2 </w:t>
      </w:r>
      <w:r w:rsidR="008A61FC">
        <w:rPr>
          <w:rFonts w:ascii="Arial" w:hAnsi="Arial" w:cs="Arial"/>
          <w:sz w:val="16"/>
          <w:szCs w:val="16"/>
        </w:rPr>
        <w:t>to this Questionnaire</w:t>
      </w:r>
      <w:r w:rsidRPr="0022519D">
        <w:rPr>
          <w:rFonts w:ascii="Arial" w:hAnsi="Arial" w:cs="Arial"/>
          <w:sz w:val="16"/>
          <w:szCs w:val="16"/>
        </w:rPr>
        <w:t xml:space="preserve"> cannot be provided, participants should refer to</w:t>
      </w:r>
      <w:r w:rsidR="008A61FC">
        <w:rPr>
          <w:rFonts w:ascii="Arial" w:hAnsi="Arial" w:cs="Arial"/>
          <w:sz w:val="16"/>
          <w:szCs w:val="16"/>
        </w:rPr>
        <w:t xml:space="preserve"> the</w:t>
      </w:r>
      <w:r w:rsidRPr="0022519D">
        <w:rPr>
          <w:rFonts w:ascii="Arial" w:hAnsi="Arial" w:cs="Arial"/>
          <w:sz w:val="16"/>
          <w:szCs w:val="16"/>
        </w:rPr>
        <w:t xml:space="preserve"> </w:t>
      </w:r>
      <w:r w:rsidR="00506322" w:rsidRPr="0022519D">
        <w:rPr>
          <w:rFonts w:ascii="Arial" w:hAnsi="Arial" w:cs="Arial"/>
          <w:sz w:val="16"/>
          <w:szCs w:val="16"/>
        </w:rPr>
        <w:t xml:space="preserve">Non-Act Applicable </w:t>
      </w:r>
      <w:r w:rsidR="00033008" w:rsidRPr="0022519D">
        <w:rPr>
          <w:rFonts w:ascii="Arial" w:hAnsi="Arial" w:cs="Arial"/>
          <w:sz w:val="16"/>
          <w:szCs w:val="16"/>
        </w:rPr>
        <w:t>Questionnaire.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BB647" w14:textId="77777777" w:rsidR="0080097C" w:rsidRPr="00E22F5F" w:rsidRDefault="0080097C" w:rsidP="0080097C">
    <w:pPr>
      <w:pStyle w:val="Header"/>
      <w:rPr>
        <w:rFonts w:ascii="Arial" w:hAnsi="Arial" w:cs="Arial"/>
        <w:b/>
        <w:sz w:val="20"/>
        <w:szCs w:val="20"/>
      </w:rPr>
    </w:pPr>
  </w:p>
  <w:p w14:paraId="1DBCB9E8" w14:textId="77777777" w:rsidR="0080097C" w:rsidRPr="00531DB9" w:rsidRDefault="00823AF6" w:rsidP="0080097C">
    <w:pPr>
      <w:pStyle w:val="Header"/>
      <w:jc w:val="center"/>
      <w:rPr>
        <w:rFonts w:ascii="Arial" w:hAnsi="Arial" w:cs="Arial"/>
        <w:b/>
        <w:sz w:val="20"/>
        <w:szCs w:val="20"/>
      </w:rPr>
    </w:pPr>
    <w:r w:rsidRPr="00531DB9">
      <w:rPr>
        <w:rFonts w:ascii="Arial" w:hAnsi="Arial" w:cs="Arial"/>
        <w:b/>
        <w:sz w:val="20"/>
        <w:szCs w:val="20"/>
      </w:rPr>
      <w:t>[</w:t>
    </w:r>
    <w:r w:rsidRPr="00B112DF">
      <w:rPr>
        <w:rFonts w:ascii="Arial" w:hAnsi="Arial" w:cs="Arial"/>
        <w:b/>
        <w:i/>
        <w:iCs/>
        <w:sz w:val="20"/>
        <w:szCs w:val="20"/>
        <w:highlight w:val="yellow"/>
      </w:rPr>
      <w:t>Notepaper of Participant</w:t>
    </w:r>
    <w:r w:rsidRPr="00531DB9">
      <w:rPr>
        <w:rFonts w:ascii="Arial" w:hAnsi="Arial" w:cs="Arial"/>
        <w:b/>
        <w:sz w:val="20"/>
        <w:szCs w:val="20"/>
      </w:rPr>
      <w:t>]</w:t>
    </w:r>
  </w:p>
  <w:p w14:paraId="6C34B359" w14:textId="77777777" w:rsidR="0080097C" w:rsidRPr="00E22F5F" w:rsidRDefault="0080097C" w:rsidP="0080097C">
    <w:pPr>
      <w:pStyle w:val="Header"/>
      <w:rPr>
        <w:rFonts w:ascii="Arial" w:hAnsi="Arial" w:cs="Arial"/>
        <w:b/>
        <w:sz w:val="20"/>
        <w:szCs w:val="20"/>
      </w:rPr>
    </w:pPr>
  </w:p>
  <w:p w14:paraId="3CD154C5" w14:textId="77777777" w:rsidR="0080097C" w:rsidRPr="00E22F5F" w:rsidRDefault="0080097C" w:rsidP="000E3CE8">
    <w:pPr>
      <w:pStyle w:val="Header"/>
      <w:jc w:val="right"/>
      <w:rPr>
        <w:rFonts w:ascii="Arial" w:hAnsi="Arial" w:cs="Arial"/>
        <w:b/>
        <w:color w:val="FF0000"/>
        <w:sz w:val="20"/>
        <w:szCs w:val="20"/>
      </w:rPr>
    </w:pPr>
  </w:p>
  <w:p w14:paraId="45ADD1B9" w14:textId="77777777" w:rsidR="0080097C" w:rsidRPr="00531DB9" w:rsidRDefault="0080097C" w:rsidP="008009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7D8"/>
    <w:multiLevelType w:val="multilevel"/>
    <w:tmpl w:val="6A20B622"/>
    <w:name w:val="zzmpFWBanking1||FW Banking1|2|3|0|1|0|41||1|0|33||1|0|32||1|0|32||1|0|32||1|0|32||1|0|32||1|0|32||mpNA||"/>
    <w:lvl w:ilvl="0">
      <w:start w:val="1"/>
      <w:numFmt w:val="decimal"/>
      <w:pStyle w:val="FWBanking1L1"/>
      <w:lvlText w:val="%1."/>
      <w:lvlJc w:val="left"/>
      <w:pPr>
        <w:tabs>
          <w:tab w:val="num" w:pos="720"/>
        </w:tabs>
        <w:ind w:left="0" w:firstLine="0"/>
      </w:pPr>
      <w:rPr>
        <w:rFonts w:ascii="Times New Roman" w:hAnsi="Times New Roman" w:cs="Times New Roman"/>
        <w:b/>
        <w:i w:val="0"/>
        <w:caps w:val="0"/>
        <w:strike w:val="0"/>
        <w:dstrike w:val="0"/>
        <w:color w:val="auto"/>
        <w:sz w:val="22"/>
        <w:u w:val="none"/>
        <w:effect w:val="none"/>
      </w:rPr>
    </w:lvl>
    <w:lvl w:ilvl="1">
      <w:start w:val="1"/>
      <w:numFmt w:val="decimal"/>
      <w:pStyle w:val="FWBanking1L2"/>
      <w:lvlText w:val="%1.%2"/>
      <w:lvlJc w:val="left"/>
      <w:pPr>
        <w:tabs>
          <w:tab w:val="num" w:pos="720"/>
        </w:tabs>
        <w:ind w:left="0" w:firstLine="0"/>
      </w:pPr>
      <w:rPr>
        <w:rFonts w:ascii="Times New Roman" w:hAnsi="Times New Roman" w:cs="Times New Roman"/>
        <w:b/>
        <w:i w:val="0"/>
        <w:caps w:val="0"/>
        <w:strike w:val="0"/>
        <w:dstrike w:val="0"/>
        <w:color w:val="auto"/>
        <w:sz w:val="22"/>
        <w:u w:val="none"/>
        <w:effect w:val="none"/>
      </w:rPr>
    </w:lvl>
    <w:lvl w:ilvl="2">
      <w:start w:val="1"/>
      <w:numFmt w:val="lowerLetter"/>
      <w:pStyle w:val="FWBanking1L3"/>
      <w:lvlText w:val="(%3)"/>
      <w:lvlJc w:val="left"/>
      <w:pPr>
        <w:tabs>
          <w:tab w:val="num" w:pos="720"/>
        </w:tabs>
        <w:ind w:left="720" w:hanging="720"/>
      </w:pPr>
      <w:rPr>
        <w:rFonts w:ascii="Times New Roman" w:hAnsi="Times New Roman" w:cs="Times New Roman"/>
        <w:b w:val="0"/>
        <w:i w:val="0"/>
        <w:caps w:val="0"/>
        <w:strike w:val="0"/>
        <w:dstrike w:val="0"/>
        <w:color w:val="auto"/>
        <w:sz w:val="22"/>
        <w:u w:val="none"/>
        <w:effect w:val="none"/>
      </w:rPr>
    </w:lvl>
    <w:lvl w:ilvl="3">
      <w:start w:val="1"/>
      <w:numFmt w:val="lowerRoman"/>
      <w:pStyle w:val="FWBanking1L4"/>
      <w:lvlText w:val="(%4)"/>
      <w:lvlJc w:val="left"/>
      <w:pPr>
        <w:tabs>
          <w:tab w:val="num" w:pos="1440"/>
        </w:tabs>
        <w:ind w:left="1440" w:hanging="720"/>
      </w:pPr>
      <w:rPr>
        <w:rFonts w:ascii="Times New Roman" w:hAnsi="Times New Roman" w:cs="Times New Roman"/>
        <w:b w:val="0"/>
        <w:i w:val="0"/>
        <w:caps w:val="0"/>
        <w:strike w:val="0"/>
        <w:dstrike w:val="0"/>
        <w:color w:val="auto"/>
        <w:sz w:val="22"/>
        <w:u w:val="none"/>
        <w:effect w:val="none"/>
      </w:rPr>
    </w:lvl>
    <w:lvl w:ilvl="4">
      <w:start w:val="1"/>
      <w:numFmt w:val="upperLetter"/>
      <w:pStyle w:val="FWBanking1L5"/>
      <w:lvlText w:val="(%5)"/>
      <w:lvlJc w:val="left"/>
      <w:pPr>
        <w:tabs>
          <w:tab w:val="num" w:pos="2160"/>
        </w:tabs>
        <w:ind w:left="2160" w:hanging="720"/>
      </w:pPr>
      <w:rPr>
        <w:rFonts w:ascii="Times New Roman" w:hAnsi="Times New Roman" w:cs="Times New Roman"/>
        <w:b w:val="0"/>
        <w:i w:val="0"/>
        <w:caps w:val="0"/>
        <w:strike w:val="0"/>
        <w:dstrike w:val="0"/>
        <w:color w:val="auto"/>
        <w:sz w:val="22"/>
        <w:u w:val="none"/>
        <w:effect w:val="none"/>
      </w:rPr>
    </w:lvl>
    <w:lvl w:ilvl="5">
      <w:start w:val="1"/>
      <w:numFmt w:val="upperRoman"/>
      <w:pStyle w:val="FWBanking1L6"/>
      <w:lvlText w:val="(%6)"/>
      <w:lvlJc w:val="left"/>
      <w:pPr>
        <w:tabs>
          <w:tab w:val="num" w:pos="2880"/>
        </w:tabs>
        <w:ind w:left="2880" w:hanging="720"/>
      </w:pPr>
      <w:rPr>
        <w:rFonts w:ascii="Times New Roman" w:hAnsi="Times New Roman" w:cs="Times New Roman"/>
        <w:b w:val="0"/>
        <w:i w:val="0"/>
        <w:caps w:val="0"/>
        <w:strike w:val="0"/>
        <w:dstrike w:val="0"/>
        <w:color w:val="auto"/>
        <w:sz w:val="22"/>
        <w:u w:val="none"/>
        <w:effect w:val="none"/>
      </w:rPr>
    </w:lvl>
    <w:lvl w:ilvl="6">
      <w:start w:val="27"/>
      <w:numFmt w:val="lowerLetter"/>
      <w:pStyle w:val="FWBanking1L7"/>
      <w:lvlText w:val="(%7)"/>
      <w:lvlJc w:val="left"/>
      <w:pPr>
        <w:tabs>
          <w:tab w:val="num" w:pos="3600"/>
        </w:tabs>
        <w:ind w:left="3600" w:hanging="720"/>
      </w:pPr>
      <w:rPr>
        <w:rFonts w:ascii="Times New Roman" w:hAnsi="Times New Roman" w:cs="Times New Roman"/>
        <w:b w:val="0"/>
        <w:i w:val="0"/>
        <w:caps w:val="0"/>
        <w:strike w:val="0"/>
        <w:dstrike w:val="0"/>
        <w:color w:val="auto"/>
        <w:sz w:val="22"/>
        <w:u w:val="none"/>
        <w:effect w:val="none"/>
      </w:rPr>
    </w:lvl>
    <w:lvl w:ilvl="7">
      <w:start w:val="1"/>
      <w:numFmt w:val="decimal"/>
      <w:pStyle w:val="FWBanking1L8"/>
      <w:lvlText w:val="(%8)"/>
      <w:lvlJc w:val="left"/>
      <w:pPr>
        <w:tabs>
          <w:tab w:val="num" w:pos="4320"/>
        </w:tabs>
        <w:ind w:left="4320" w:hanging="720"/>
      </w:pPr>
      <w:rPr>
        <w:rFonts w:ascii="Times New Roman" w:hAnsi="Times New Roman" w:cs="Times New Roman"/>
        <w:b w:val="0"/>
        <w:i w:val="0"/>
        <w:caps w:val="0"/>
        <w:strike w:val="0"/>
        <w:dstrike w:val="0"/>
        <w:color w:val="auto"/>
        <w:sz w:val="22"/>
        <w:u w:val="none"/>
        <w:effect w:val="none"/>
      </w:rPr>
    </w:lvl>
    <w:lvl w:ilvl="8">
      <w:start w:val="1"/>
      <w:numFmt w:val="lowerRoman"/>
      <w:lvlText w:val="%9."/>
      <w:lvlJc w:val="left"/>
      <w:pPr>
        <w:tabs>
          <w:tab w:val="num" w:pos="3240"/>
        </w:tabs>
        <w:ind w:left="3240" w:hanging="360"/>
      </w:pPr>
    </w:lvl>
  </w:abstractNum>
  <w:abstractNum w:abstractNumId="1" w15:restartNumberingAfterBreak="0">
    <w:nsid w:val="07671849"/>
    <w:multiLevelType w:val="hybridMultilevel"/>
    <w:tmpl w:val="96829E86"/>
    <w:name w:val="zzmpFWS||FW Schedules|2|3|1|4|0|41||2|0|33||1|0|49||1|0|32||1|0|32||1|0|32||1|0|32||1|0|32||1|0|32||"/>
    <w:lvl w:ilvl="0" w:tplc="B5BC7A9A">
      <w:start w:val="1"/>
      <w:numFmt w:val="upperLetter"/>
      <w:lvlText w:val="(%1)"/>
      <w:lvlJc w:val="left"/>
      <w:pPr>
        <w:ind w:left="2160" w:hanging="180"/>
      </w:pPr>
      <w:rPr>
        <w:rFonts w:ascii="Arial" w:hAnsi="Arial" w:cs="Arial" w:hint="default"/>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161628"/>
    <w:multiLevelType w:val="hybridMultilevel"/>
    <w:tmpl w:val="5518EA8C"/>
    <w:lvl w:ilvl="0" w:tplc="1572126C">
      <w:start w:val="1"/>
      <w:numFmt w:val="lowerRoman"/>
      <w:lvlText w:val="(%1)"/>
      <w:lvlJc w:val="left"/>
      <w:pPr>
        <w:ind w:left="180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917F3E"/>
    <w:multiLevelType w:val="hybridMultilevel"/>
    <w:tmpl w:val="006C844E"/>
    <w:lvl w:ilvl="0" w:tplc="D4985CAA">
      <w:start w:val="1"/>
      <w:numFmt w:val="lowerLetter"/>
      <w:lvlText w:val="(%1)"/>
      <w:lvlJc w:val="left"/>
      <w:pPr>
        <w:ind w:left="720" w:hanging="360"/>
      </w:pPr>
      <w:rPr>
        <w:rFonts w:hint="default"/>
      </w:rPr>
    </w:lvl>
    <w:lvl w:ilvl="1" w:tplc="10CCD528">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3053AF"/>
    <w:multiLevelType w:val="hybridMultilevel"/>
    <w:tmpl w:val="CA440FE4"/>
    <w:lvl w:ilvl="0" w:tplc="A39E582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8C7A0F"/>
    <w:multiLevelType w:val="hybridMultilevel"/>
    <w:tmpl w:val="6B1C8064"/>
    <w:lvl w:ilvl="0" w:tplc="00FE6A56">
      <w:start w:val="1"/>
      <w:numFmt w:val="lowerRoman"/>
      <w:lvlText w:val="(%1)"/>
      <w:lvlJc w:val="left"/>
      <w:pPr>
        <w:ind w:left="1800" w:hanging="720"/>
      </w:pPr>
      <w:rPr>
        <w:rFonts w:hint="default"/>
        <w:i w:val="0"/>
        <w:i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7E18E4"/>
    <w:multiLevelType w:val="hybridMultilevel"/>
    <w:tmpl w:val="5628D10E"/>
    <w:lvl w:ilvl="0" w:tplc="C456941E">
      <w:start w:val="1"/>
      <w:numFmt w:val="decimal"/>
      <w:lvlText w:val="%1."/>
      <w:lvlJc w:val="left"/>
      <w:pPr>
        <w:ind w:left="2700" w:hanging="72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9291123"/>
    <w:multiLevelType w:val="hybridMultilevel"/>
    <w:tmpl w:val="1A6AC91C"/>
    <w:lvl w:ilvl="0" w:tplc="B5BC7A9A">
      <w:start w:val="1"/>
      <w:numFmt w:val="upperLetter"/>
      <w:lvlText w:val="(%1)"/>
      <w:lvlJc w:val="left"/>
      <w:pPr>
        <w:ind w:left="2160" w:hanging="180"/>
      </w:pPr>
      <w:rPr>
        <w:rFonts w:ascii="Arial" w:hAnsi="Arial" w:cs="Arial" w:hint="default"/>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36655E"/>
    <w:multiLevelType w:val="hybridMultilevel"/>
    <w:tmpl w:val="006C844E"/>
    <w:lvl w:ilvl="0" w:tplc="D4985CAA">
      <w:start w:val="1"/>
      <w:numFmt w:val="lowerLetter"/>
      <w:lvlText w:val="(%1)"/>
      <w:lvlJc w:val="left"/>
      <w:pPr>
        <w:ind w:left="720" w:hanging="360"/>
      </w:pPr>
      <w:rPr>
        <w:rFonts w:hint="default"/>
      </w:rPr>
    </w:lvl>
    <w:lvl w:ilvl="1" w:tplc="10CCD528">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4932A7"/>
    <w:multiLevelType w:val="hybridMultilevel"/>
    <w:tmpl w:val="006C844E"/>
    <w:lvl w:ilvl="0" w:tplc="D4985CAA">
      <w:start w:val="1"/>
      <w:numFmt w:val="lowerLetter"/>
      <w:lvlText w:val="(%1)"/>
      <w:lvlJc w:val="left"/>
      <w:pPr>
        <w:ind w:left="720" w:hanging="360"/>
      </w:pPr>
      <w:rPr>
        <w:rFonts w:hint="default"/>
      </w:rPr>
    </w:lvl>
    <w:lvl w:ilvl="1" w:tplc="10CCD528">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2E171E"/>
    <w:multiLevelType w:val="hybridMultilevel"/>
    <w:tmpl w:val="FEBE8858"/>
    <w:lvl w:ilvl="0" w:tplc="D4985C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EC51D9"/>
    <w:multiLevelType w:val="hybridMultilevel"/>
    <w:tmpl w:val="92BE31B4"/>
    <w:lvl w:ilvl="0" w:tplc="135AAC0E">
      <w:start w:val="1"/>
      <w:numFmt w:val="lowerLetter"/>
      <w:lvlText w:val="(%1)"/>
      <w:lvlJc w:val="left"/>
      <w:pPr>
        <w:ind w:left="1080" w:hanging="720"/>
      </w:pPr>
      <w:rPr>
        <w:rFonts w:hint="default"/>
        <w:i w:val="0"/>
        <w:iCs/>
      </w:rPr>
    </w:lvl>
    <w:lvl w:ilvl="1" w:tplc="1572126C">
      <w:start w:val="1"/>
      <w:numFmt w:val="lowerRoman"/>
      <w:lvlText w:val="(%2)"/>
      <w:lvlJc w:val="left"/>
      <w:pPr>
        <w:ind w:left="1800" w:hanging="720"/>
      </w:pPr>
      <w:rPr>
        <w:rFonts w:hint="default"/>
      </w:rPr>
    </w:lvl>
    <w:lvl w:ilvl="2" w:tplc="C456941E">
      <w:start w:val="1"/>
      <w:numFmt w:val="decimal"/>
      <w:lvlText w:val="%3."/>
      <w:lvlJc w:val="left"/>
      <w:pPr>
        <w:ind w:left="2700" w:hanging="720"/>
      </w:pPr>
      <w:rPr>
        <w:rFonts w:hint="default"/>
        <w:i w:val="0"/>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7317D7"/>
    <w:multiLevelType w:val="hybridMultilevel"/>
    <w:tmpl w:val="006C844E"/>
    <w:lvl w:ilvl="0" w:tplc="D4985CAA">
      <w:start w:val="1"/>
      <w:numFmt w:val="lowerLetter"/>
      <w:lvlText w:val="(%1)"/>
      <w:lvlJc w:val="left"/>
      <w:pPr>
        <w:ind w:left="720" w:hanging="360"/>
      </w:pPr>
      <w:rPr>
        <w:rFonts w:hint="default"/>
      </w:rPr>
    </w:lvl>
    <w:lvl w:ilvl="1" w:tplc="10CCD528">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72738D"/>
    <w:multiLevelType w:val="hybridMultilevel"/>
    <w:tmpl w:val="D494B372"/>
    <w:lvl w:ilvl="0" w:tplc="C8C606F2">
      <w:start w:val="1"/>
      <w:numFmt w:val="decimal"/>
      <w:lvlText w:val="%1."/>
      <w:lvlJc w:val="left"/>
      <w:pPr>
        <w:ind w:left="360" w:hanging="360"/>
      </w:pPr>
      <w:rPr>
        <w:rFonts w:hint="default"/>
        <w:b/>
      </w:rPr>
    </w:lvl>
    <w:lvl w:ilvl="1" w:tplc="C7BAD94A">
      <w:start w:val="1"/>
      <w:numFmt w:val="lowerLetter"/>
      <w:lvlText w:val="%2."/>
      <w:lvlJc w:val="left"/>
      <w:pPr>
        <w:ind w:left="1080" w:hanging="360"/>
      </w:pPr>
      <w:rPr>
        <w:b/>
        <w:i w:val="0"/>
      </w:rPr>
    </w:lvl>
    <w:lvl w:ilvl="2" w:tplc="6C207D32">
      <w:start w:val="1"/>
      <w:numFmt w:val="lowerRoman"/>
      <w:lvlText w:val="%3."/>
      <w:lvlJc w:val="right"/>
      <w:pPr>
        <w:ind w:left="1800" w:hanging="180"/>
      </w:pPr>
    </w:lvl>
    <w:lvl w:ilvl="3" w:tplc="61161B8C" w:tentative="1">
      <w:start w:val="1"/>
      <w:numFmt w:val="decimal"/>
      <w:lvlText w:val="%4."/>
      <w:lvlJc w:val="left"/>
      <w:pPr>
        <w:ind w:left="2520" w:hanging="360"/>
      </w:pPr>
    </w:lvl>
    <w:lvl w:ilvl="4" w:tplc="3C8082DE" w:tentative="1">
      <w:start w:val="1"/>
      <w:numFmt w:val="lowerLetter"/>
      <w:lvlText w:val="%5."/>
      <w:lvlJc w:val="left"/>
      <w:pPr>
        <w:ind w:left="3240" w:hanging="360"/>
      </w:pPr>
    </w:lvl>
    <w:lvl w:ilvl="5" w:tplc="F9C0D6E0" w:tentative="1">
      <w:start w:val="1"/>
      <w:numFmt w:val="lowerRoman"/>
      <w:lvlText w:val="%6."/>
      <w:lvlJc w:val="right"/>
      <w:pPr>
        <w:ind w:left="3960" w:hanging="180"/>
      </w:pPr>
    </w:lvl>
    <w:lvl w:ilvl="6" w:tplc="CE841CB8" w:tentative="1">
      <w:start w:val="1"/>
      <w:numFmt w:val="decimal"/>
      <w:lvlText w:val="%7."/>
      <w:lvlJc w:val="left"/>
      <w:pPr>
        <w:ind w:left="4680" w:hanging="360"/>
      </w:pPr>
    </w:lvl>
    <w:lvl w:ilvl="7" w:tplc="39DCFC58" w:tentative="1">
      <w:start w:val="1"/>
      <w:numFmt w:val="lowerLetter"/>
      <w:lvlText w:val="%8."/>
      <w:lvlJc w:val="left"/>
      <w:pPr>
        <w:ind w:left="5400" w:hanging="360"/>
      </w:pPr>
    </w:lvl>
    <w:lvl w:ilvl="8" w:tplc="5E820EC4" w:tentative="1">
      <w:start w:val="1"/>
      <w:numFmt w:val="lowerRoman"/>
      <w:lvlText w:val="%9."/>
      <w:lvlJc w:val="right"/>
      <w:pPr>
        <w:ind w:left="6120" w:hanging="180"/>
      </w:pPr>
    </w:lvl>
  </w:abstractNum>
  <w:abstractNum w:abstractNumId="14" w15:restartNumberingAfterBreak="0">
    <w:nsid w:val="76195FDE"/>
    <w:multiLevelType w:val="hybridMultilevel"/>
    <w:tmpl w:val="C3505080"/>
    <w:lvl w:ilvl="0" w:tplc="135AAC0E">
      <w:start w:val="1"/>
      <w:numFmt w:val="lowerLetter"/>
      <w:lvlText w:val="(%1)"/>
      <w:lvlJc w:val="left"/>
      <w:pPr>
        <w:ind w:left="1080" w:hanging="720"/>
      </w:pPr>
      <w:rPr>
        <w:rFonts w:hint="default"/>
        <w:i w:val="0"/>
        <w:iCs/>
      </w:rPr>
    </w:lvl>
    <w:lvl w:ilvl="1" w:tplc="1572126C">
      <w:start w:val="1"/>
      <w:numFmt w:val="lowerRoman"/>
      <w:lvlText w:val="(%2)"/>
      <w:lvlJc w:val="left"/>
      <w:pPr>
        <w:ind w:left="1800" w:hanging="720"/>
      </w:pPr>
      <w:rPr>
        <w:rFonts w:hint="default"/>
      </w:rPr>
    </w:lvl>
    <w:lvl w:ilvl="2" w:tplc="B5BC7A9A">
      <w:start w:val="1"/>
      <w:numFmt w:val="upperLetter"/>
      <w:lvlText w:val="(%3)"/>
      <w:lvlJc w:val="left"/>
      <w:pPr>
        <w:ind w:left="2160" w:hanging="180"/>
      </w:pPr>
      <w:rPr>
        <w:rFonts w:ascii="Arial" w:hAnsi="Arial" w:cs="Arial" w:hint="default"/>
        <w:i w:val="0"/>
        <w:sz w:val="22"/>
        <w:szCs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1B7DEC"/>
    <w:multiLevelType w:val="hybridMultilevel"/>
    <w:tmpl w:val="CA440FE4"/>
    <w:lvl w:ilvl="0" w:tplc="A39E5824">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C974A2"/>
    <w:multiLevelType w:val="hybridMultilevel"/>
    <w:tmpl w:val="5F280250"/>
    <w:lvl w:ilvl="0" w:tplc="D4985CAA">
      <w:start w:val="1"/>
      <w:numFmt w:val="lowerLetter"/>
      <w:lvlText w:val="(%1)"/>
      <w:lvlJc w:val="left"/>
      <w:pPr>
        <w:ind w:left="720" w:hanging="360"/>
      </w:pPr>
      <w:rPr>
        <w:rFonts w:hint="default"/>
      </w:rPr>
    </w:lvl>
    <w:lvl w:ilvl="1" w:tplc="10CCD528">
      <w:start w:val="1"/>
      <w:numFmt w:val="lowerRoman"/>
      <w:lvlText w:val="(%2)"/>
      <w:lvlJc w:val="left"/>
      <w:pPr>
        <w:ind w:left="1800" w:hanging="720"/>
      </w:pPr>
      <w:rPr>
        <w:rFonts w:hint="default"/>
      </w:rPr>
    </w:lvl>
    <w:lvl w:ilvl="2" w:tplc="2BDCECB8">
      <w:start w:val="1"/>
      <w:numFmt w:val="upperLetter"/>
      <w:lvlText w:val="(%3)"/>
      <w:lvlJc w:val="left"/>
      <w:pPr>
        <w:ind w:left="2160" w:hanging="180"/>
      </w:pPr>
      <w:rPr>
        <w:rFonts w:ascii="Arial" w:hAnsi="Arial" w:cs="Arial" w:hint="default"/>
        <w:i w:val="0"/>
        <w:sz w:val="22"/>
        <w:szCs w:val="22"/>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0"/>
  </w:num>
  <w:num w:numId="20">
    <w:abstractNumId w:val="16"/>
  </w:num>
  <w:num w:numId="21">
    <w:abstractNumId w:val="12"/>
  </w:num>
  <w:num w:numId="22">
    <w:abstractNumId w:val="8"/>
  </w:num>
  <w:num w:numId="23">
    <w:abstractNumId w:val="3"/>
  </w:num>
  <w:num w:numId="24">
    <w:abstractNumId w:val="11"/>
  </w:num>
  <w:num w:numId="25">
    <w:abstractNumId w:val="6"/>
  </w:num>
  <w:num w:numId="26">
    <w:abstractNumId w:val="9"/>
  </w:num>
  <w:num w:numId="27">
    <w:abstractNumId w:val="14"/>
  </w:num>
  <w:num w:numId="28">
    <w:abstractNumId w:val="4"/>
  </w:num>
  <w:num w:numId="29">
    <w:abstractNumId w:val="5"/>
  </w:num>
  <w:num w:numId="30">
    <w:abstractNumId w:val="1"/>
  </w:num>
  <w:num w:numId="31">
    <w:abstractNumId w:val="15"/>
  </w:num>
  <w:num w:numId="32">
    <w:abstractNumId w:val="2"/>
  </w:num>
  <w:num w:numId="3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S_Work10" w:val="0~EUROPE-LEGAL||1~257505479||2~8||3~USD LIBOR Collateral DD Questionnaire - Securities Collateral - Act Applicable DDQ (13 April 2022)||5~LUHANNIGAN||6~LUHANNIGAN||7~WORDX||8~DOC||10~13/04/2022 15:55:15||11~13/04/2022 14:09:35||13~47874||14~False||17~private||18~LUHANNIGAN||19~LUHANNIGAN||21~True||22~True||23~False||25~006940||26~1388||60~The Governor and Company of The Bank of England||61~LIBOR Transition||74~Hannigan, Luke||75~Hannigan, Luke||76~WORD 2007||77~Document||82~docx||85~13/04/2022 15:55:18||99~01/01/0001 00:00:00||106~C:\Users\luhannigan\AppData\Roaming\iManage\Work\Recent\LIBOR Transition _006940_1388_\USD LIBOR Collateral DD Questionnaire - Securities Collateral - Act Applicable DDQ (13 April 2022)(257505479.8).docx||107~01/01/0001 00:00:00||109~13/04/2022 16:09:45||113~13/04/2022 14:09:35||114~13/04/2022 15:55:15||124~False||"/>
    <w:docVar w:name="ForteTempFile" w:val="C:\Users\s-sgibbons\AppData\Local\Temp\fe11419f-f286-4c80-aaf0-7eb234b7c5ac.docx"/>
    <w:docVar w:name="zzmp10LastTrailerInserted" w:val="^`~#mp!@3AH#)┚┫6??~Śmb⌐È7⌖KÖVp‟⌖⌊³YøY․„¦!É⌇ç‽H³dÙ$ycµ@ÉÑˊH cÒBˣ„F⌍:⌐⌊⌜ÀùuOÑ‟HÕ‷&gt;7⌏⌆⌍#⌖{ï⌌¹¸eÞ•v-r³¯“uÐð‶¹Ý0[r«K⌠4é⌌0LMYÍ¬n¤⌄7¼*åM\ΩÔ}Ìõ5// ñℨ[ýÏ»•Ä;^$/y‿Ys¯âÐë⌌W⌙6⌊+A~F:=UQU011"/>
    <w:docVar w:name="zzmp10LastTrailerInserted_2832" w:val="^`~#mp!@3AH#)┚┫6??~Śmb⌐È7⌖KÖVp‟⌖⌊³YøY․„¦!É⌇ç‽H³dÙ$ycµ@ÉÑˊH cÒBˣ„F⌍:⌐⌊⌜ÀùuOÑ‟HÕ‷&gt;7⌏⌆⌍#⌖{ï⌌¹¸eÞ•v-r³¯“uÐð‶¹Ý0[r«K⌠4é⌌0LMYÍ¬n¤⌄7¼*åM\ΩÔ}Ìõ5// ñℨ[ýÏ»•Ä;^$/y‿Ys¯âÐë⌌W⌙6⌊+A~F:=UQU011"/>
    <w:docVar w:name="zzmp10mSEGsValidated" w:val="1"/>
    <w:docVar w:name="zzmpCompatibilityMode" w:val="15"/>
    <w:docVar w:name="zzmpLegacyTrailerRemoved" w:val="True"/>
  </w:docVars>
  <w:rsids>
    <w:rsidRoot w:val="00880134"/>
    <w:rsid w:val="00001169"/>
    <w:rsid w:val="00016248"/>
    <w:rsid w:val="000171CE"/>
    <w:rsid w:val="00024435"/>
    <w:rsid w:val="0003219B"/>
    <w:rsid w:val="00033008"/>
    <w:rsid w:val="000414E5"/>
    <w:rsid w:val="00045154"/>
    <w:rsid w:val="000506C3"/>
    <w:rsid w:val="000533DF"/>
    <w:rsid w:val="00066947"/>
    <w:rsid w:val="00067F11"/>
    <w:rsid w:val="00071938"/>
    <w:rsid w:val="000721A2"/>
    <w:rsid w:val="00073C2A"/>
    <w:rsid w:val="00074098"/>
    <w:rsid w:val="00074F7B"/>
    <w:rsid w:val="00092514"/>
    <w:rsid w:val="000931B4"/>
    <w:rsid w:val="000948A2"/>
    <w:rsid w:val="000948EF"/>
    <w:rsid w:val="000A0326"/>
    <w:rsid w:val="000B07A7"/>
    <w:rsid w:val="000B2537"/>
    <w:rsid w:val="000C1CE9"/>
    <w:rsid w:val="000C42D4"/>
    <w:rsid w:val="000C61A1"/>
    <w:rsid w:val="000D07D1"/>
    <w:rsid w:val="000D2D5D"/>
    <w:rsid w:val="000D2D89"/>
    <w:rsid w:val="000D6179"/>
    <w:rsid w:val="000D69E1"/>
    <w:rsid w:val="000D7AA7"/>
    <w:rsid w:val="000E0665"/>
    <w:rsid w:val="000E2647"/>
    <w:rsid w:val="000E3CE8"/>
    <w:rsid w:val="000E524D"/>
    <w:rsid w:val="000F2DFE"/>
    <w:rsid w:val="000F7956"/>
    <w:rsid w:val="00112242"/>
    <w:rsid w:val="00112B26"/>
    <w:rsid w:val="00131722"/>
    <w:rsid w:val="00131F30"/>
    <w:rsid w:val="001329AE"/>
    <w:rsid w:val="00133A30"/>
    <w:rsid w:val="00137006"/>
    <w:rsid w:val="00137DA7"/>
    <w:rsid w:val="00146C58"/>
    <w:rsid w:val="00150661"/>
    <w:rsid w:val="00150B49"/>
    <w:rsid w:val="0015657E"/>
    <w:rsid w:val="00160072"/>
    <w:rsid w:val="00172ED0"/>
    <w:rsid w:val="00173EA2"/>
    <w:rsid w:val="00174B9E"/>
    <w:rsid w:val="001756B1"/>
    <w:rsid w:val="00175B55"/>
    <w:rsid w:val="00176338"/>
    <w:rsid w:val="0018397F"/>
    <w:rsid w:val="00187C41"/>
    <w:rsid w:val="00190DAE"/>
    <w:rsid w:val="001A217F"/>
    <w:rsid w:val="001A44DF"/>
    <w:rsid w:val="001C2786"/>
    <w:rsid w:val="001C4872"/>
    <w:rsid w:val="001C7397"/>
    <w:rsid w:val="001C7BFD"/>
    <w:rsid w:val="001D6E6D"/>
    <w:rsid w:val="001E2CB2"/>
    <w:rsid w:val="001E6689"/>
    <w:rsid w:val="00201FE5"/>
    <w:rsid w:val="002066B0"/>
    <w:rsid w:val="00206AE3"/>
    <w:rsid w:val="00212BFE"/>
    <w:rsid w:val="0022519D"/>
    <w:rsid w:val="002256BE"/>
    <w:rsid w:val="00233587"/>
    <w:rsid w:val="00243B86"/>
    <w:rsid w:val="00246027"/>
    <w:rsid w:val="00246A9F"/>
    <w:rsid w:val="00247ED9"/>
    <w:rsid w:val="00251B45"/>
    <w:rsid w:val="0025566E"/>
    <w:rsid w:val="00255F65"/>
    <w:rsid w:val="00256820"/>
    <w:rsid w:val="002701A4"/>
    <w:rsid w:val="0027530B"/>
    <w:rsid w:val="00275846"/>
    <w:rsid w:val="00275BAE"/>
    <w:rsid w:val="00275FF8"/>
    <w:rsid w:val="0027783B"/>
    <w:rsid w:val="00280F42"/>
    <w:rsid w:val="002811DF"/>
    <w:rsid w:val="00282B23"/>
    <w:rsid w:val="00282E02"/>
    <w:rsid w:val="002A1415"/>
    <w:rsid w:val="002A5F49"/>
    <w:rsid w:val="002B2A02"/>
    <w:rsid w:val="002B667A"/>
    <w:rsid w:val="002C1264"/>
    <w:rsid w:val="002D2310"/>
    <w:rsid w:val="002D3234"/>
    <w:rsid w:val="002D6B3B"/>
    <w:rsid w:val="002F0241"/>
    <w:rsid w:val="002F7D49"/>
    <w:rsid w:val="00300699"/>
    <w:rsid w:val="00313D33"/>
    <w:rsid w:val="003145B1"/>
    <w:rsid w:val="00314714"/>
    <w:rsid w:val="003148BD"/>
    <w:rsid w:val="00315500"/>
    <w:rsid w:val="003156A8"/>
    <w:rsid w:val="003235E7"/>
    <w:rsid w:val="00325C52"/>
    <w:rsid w:val="00325C7C"/>
    <w:rsid w:val="003302B6"/>
    <w:rsid w:val="00330C38"/>
    <w:rsid w:val="00332218"/>
    <w:rsid w:val="00340E03"/>
    <w:rsid w:val="0034614C"/>
    <w:rsid w:val="00352481"/>
    <w:rsid w:val="0035588F"/>
    <w:rsid w:val="0036640E"/>
    <w:rsid w:val="00371FA7"/>
    <w:rsid w:val="003720EF"/>
    <w:rsid w:val="0037406E"/>
    <w:rsid w:val="0037516C"/>
    <w:rsid w:val="00375916"/>
    <w:rsid w:val="003807DC"/>
    <w:rsid w:val="00384273"/>
    <w:rsid w:val="0038792E"/>
    <w:rsid w:val="00394FE6"/>
    <w:rsid w:val="003B00E2"/>
    <w:rsid w:val="003B0A10"/>
    <w:rsid w:val="003B211F"/>
    <w:rsid w:val="003B7456"/>
    <w:rsid w:val="003C5767"/>
    <w:rsid w:val="003C5EBE"/>
    <w:rsid w:val="003D6E7C"/>
    <w:rsid w:val="003D73A8"/>
    <w:rsid w:val="003E3EDD"/>
    <w:rsid w:val="003E6B18"/>
    <w:rsid w:val="003F0185"/>
    <w:rsid w:val="00403D19"/>
    <w:rsid w:val="00405B95"/>
    <w:rsid w:val="00410C39"/>
    <w:rsid w:val="004130F6"/>
    <w:rsid w:val="00415185"/>
    <w:rsid w:val="00415657"/>
    <w:rsid w:val="00416E58"/>
    <w:rsid w:val="00421AB2"/>
    <w:rsid w:val="004247D9"/>
    <w:rsid w:val="00432639"/>
    <w:rsid w:val="00433B78"/>
    <w:rsid w:val="00442576"/>
    <w:rsid w:val="004552EE"/>
    <w:rsid w:val="004562D4"/>
    <w:rsid w:val="00457AE5"/>
    <w:rsid w:val="004622F1"/>
    <w:rsid w:val="00462476"/>
    <w:rsid w:val="0046568C"/>
    <w:rsid w:val="0046697D"/>
    <w:rsid w:val="00470330"/>
    <w:rsid w:val="00473349"/>
    <w:rsid w:val="00481250"/>
    <w:rsid w:val="004826BF"/>
    <w:rsid w:val="00482C54"/>
    <w:rsid w:val="004A0165"/>
    <w:rsid w:val="004B577D"/>
    <w:rsid w:val="004D1300"/>
    <w:rsid w:val="004D3971"/>
    <w:rsid w:val="004E16F7"/>
    <w:rsid w:val="004E6447"/>
    <w:rsid w:val="004F1A06"/>
    <w:rsid w:val="004F7757"/>
    <w:rsid w:val="00501C0D"/>
    <w:rsid w:val="00505A46"/>
    <w:rsid w:val="00506322"/>
    <w:rsid w:val="00511762"/>
    <w:rsid w:val="00516BFA"/>
    <w:rsid w:val="00517A4E"/>
    <w:rsid w:val="005238BD"/>
    <w:rsid w:val="00524F36"/>
    <w:rsid w:val="00525FCF"/>
    <w:rsid w:val="005328FE"/>
    <w:rsid w:val="00532929"/>
    <w:rsid w:val="005340C9"/>
    <w:rsid w:val="00540180"/>
    <w:rsid w:val="00544229"/>
    <w:rsid w:val="00544684"/>
    <w:rsid w:val="00546799"/>
    <w:rsid w:val="00547D90"/>
    <w:rsid w:val="005502AE"/>
    <w:rsid w:val="0055367C"/>
    <w:rsid w:val="00560023"/>
    <w:rsid w:val="005616F2"/>
    <w:rsid w:val="005776D8"/>
    <w:rsid w:val="005828BB"/>
    <w:rsid w:val="00583005"/>
    <w:rsid w:val="00593BE2"/>
    <w:rsid w:val="005957CF"/>
    <w:rsid w:val="00595C9E"/>
    <w:rsid w:val="0059661C"/>
    <w:rsid w:val="005A2214"/>
    <w:rsid w:val="005A5FC4"/>
    <w:rsid w:val="005A67A4"/>
    <w:rsid w:val="005B2B57"/>
    <w:rsid w:val="005B4EA5"/>
    <w:rsid w:val="005B6811"/>
    <w:rsid w:val="005C0C26"/>
    <w:rsid w:val="005C0E35"/>
    <w:rsid w:val="005C11AB"/>
    <w:rsid w:val="005C57DA"/>
    <w:rsid w:val="005D0600"/>
    <w:rsid w:val="005D5149"/>
    <w:rsid w:val="005E0CDB"/>
    <w:rsid w:val="005E38FE"/>
    <w:rsid w:val="005E592D"/>
    <w:rsid w:val="005F0239"/>
    <w:rsid w:val="005F282A"/>
    <w:rsid w:val="006009E3"/>
    <w:rsid w:val="00601161"/>
    <w:rsid w:val="00604D7F"/>
    <w:rsid w:val="00610131"/>
    <w:rsid w:val="00611D23"/>
    <w:rsid w:val="0061759E"/>
    <w:rsid w:val="00620494"/>
    <w:rsid w:val="006225E6"/>
    <w:rsid w:val="00625559"/>
    <w:rsid w:val="0063027C"/>
    <w:rsid w:val="00632973"/>
    <w:rsid w:val="00634509"/>
    <w:rsid w:val="00635B7C"/>
    <w:rsid w:val="006361F7"/>
    <w:rsid w:val="0064110D"/>
    <w:rsid w:val="00641E20"/>
    <w:rsid w:val="00642520"/>
    <w:rsid w:val="006445E4"/>
    <w:rsid w:val="00651BD4"/>
    <w:rsid w:val="00662979"/>
    <w:rsid w:val="00665508"/>
    <w:rsid w:val="00665789"/>
    <w:rsid w:val="006714DC"/>
    <w:rsid w:val="00677C0C"/>
    <w:rsid w:val="00682C30"/>
    <w:rsid w:val="00683210"/>
    <w:rsid w:val="00687ADE"/>
    <w:rsid w:val="0069495E"/>
    <w:rsid w:val="006B5693"/>
    <w:rsid w:val="006B56F8"/>
    <w:rsid w:val="006C3FC8"/>
    <w:rsid w:val="006D6F6C"/>
    <w:rsid w:val="006E1AE3"/>
    <w:rsid w:val="006E37CA"/>
    <w:rsid w:val="006E3D32"/>
    <w:rsid w:val="006F1935"/>
    <w:rsid w:val="006F1FDB"/>
    <w:rsid w:val="006F306D"/>
    <w:rsid w:val="006F6F7B"/>
    <w:rsid w:val="006F7EF8"/>
    <w:rsid w:val="007005B7"/>
    <w:rsid w:val="007007E4"/>
    <w:rsid w:val="007011BD"/>
    <w:rsid w:val="00706C2D"/>
    <w:rsid w:val="00706D99"/>
    <w:rsid w:val="0071567D"/>
    <w:rsid w:val="00716B4E"/>
    <w:rsid w:val="00720556"/>
    <w:rsid w:val="00720679"/>
    <w:rsid w:val="00720C1F"/>
    <w:rsid w:val="00722491"/>
    <w:rsid w:val="00727B5C"/>
    <w:rsid w:val="00734070"/>
    <w:rsid w:val="00735585"/>
    <w:rsid w:val="00735608"/>
    <w:rsid w:val="00736565"/>
    <w:rsid w:val="00741A56"/>
    <w:rsid w:val="00745D28"/>
    <w:rsid w:val="007520E0"/>
    <w:rsid w:val="00753DB1"/>
    <w:rsid w:val="00755BA1"/>
    <w:rsid w:val="00761A34"/>
    <w:rsid w:val="00761C73"/>
    <w:rsid w:val="0077341F"/>
    <w:rsid w:val="00775B3C"/>
    <w:rsid w:val="00775CE2"/>
    <w:rsid w:val="00784F4E"/>
    <w:rsid w:val="00785F29"/>
    <w:rsid w:val="00793342"/>
    <w:rsid w:val="007937E2"/>
    <w:rsid w:val="00793D6B"/>
    <w:rsid w:val="00794948"/>
    <w:rsid w:val="00795472"/>
    <w:rsid w:val="00797595"/>
    <w:rsid w:val="007A43EA"/>
    <w:rsid w:val="007B629D"/>
    <w:rsid w:val="007B7D98"/>
    <w:rsid w:val="007C00BA"/>
    <w:rsid w:val="007C354F"/>
    <w:rsid w:val="007C6686"/>
    <w:rsid w:val="007C7CDB"/>
    <w:rsid w:val="007D1D30"/>
    <w:rsid w:val="007D337B"/>
    <w:rsid w:val="007E0A13"/>
    <w:rsid w:val="007E2766"/>
    <w:rsid w:val="007E5299"/>
    <w:rsid w:val="007F1B36"/>
    <w:rsid w:val="007F2B9E"/>
    <w:rsid w:val="007F412A"/>
    <w:rsid w:val="007F491E"/>
    <w:rsid w:val="007F736E"/>
    <w:rsid w:val="007F7793"/>
    <w:rsid w:val="0080097C"/>
    <w:rsid w:val="0080558F"/>
    <w:rsid w:val="00814667"/>
    <w:rsid w:val="008205E6"/>
    <w:rsid w:val="00820BB3"/>
    <w:rsid w:val="008227D7"/>
    <w:rsid w:val="008239A9"/>
    <w:rsid w:val="00823AF6"/>
    <w:rsid w:val="008315C5"/>
    <w:rsid w:val="008332CE"/>
    <w:rsid w:val="00833455"/>
    <w:rsid w:val="00834435"/>
    <w:rsid w:val="008461A0"/>
    <w:rsid w:val="008538BE"/>
    <w:rsid w:val="00853C22"/>
    <w:rsid w:val="008556FF"/>
    <w:rsid w:val="00855C90"/>
    <w:rsid w:val="0086078D"/>
    <w:rsid w:val="00861ED9"/>
    <w:rsid w:val="0086600E"/>
    <w:rsid w:val="00873FC2"/>
    <w:rsid w:val="00875970"/>
    <w:rsid w:val="00880134"/>
    <w:rsid w:val="00880535"/>
    <w:rsid w:val="00887DA3"/>
    <w:rsid w:val="008906F1"/>
    <w:rsid w:val="0089323A"/>
    <w:rsid w:val="008A0956"/>
    <w:rsid w:val="008A2BB2"/>
    <w:rsid w:val="008A4E74"/>
    <w:rsid w:val="008A61FC"/>
    <w:rsid w:val="008A6992"/>
    <w:rsid w:val="008B4518"/>
    <w:rsid w:val="008C0187"/>
    <w:rsid w:val="008C15C7"/>
    <w:rsid w:val="008C56E0"/>
    <w:rsid w:val="008C695E"/>
    <w:rsid w:val="008C7460"/>
    <w:rsid w:val="008D6C17"/>
    <w:rsid w:val="008E07AE"/>
    <w:rsid w:val="008E0AF7"/>
    <w:rsid w:val="008E136F"/>
    <w:rsid w:val="008E757D"/>
    <w:rsid w:val="0090389F"/>
    <w:rsid w:val="009041B5"/>
    <w:rsid w:val="00911BB6"/>
    <w:rsid w:val="00920C0C"/>
    <w:rsid w:val="00920CAA"/>
    <w:rsid w:val="00922E72"/>
    <w:rsid w:val="00927346"/>
    <w:rsid w:val="00930ADE"/>
    <w:rsid w:val="009355F8"/>
    <w:rsid w:val="00935EB9"/>
    <w:rsid w:val="0094075A"/>
    <w:rsid w:val="009435F2"/>
    <w:rsid w:val="00946C84"/>
    <w:rsid w:val="00947332"/>
    <w:rsid w:val="0096559F"/>
    <w:rsid w:val="009658BB"/>
    <w:rsid w:val="0096617B"/>
    <w:rsid w:val="0097618F"/>
    <w:rsid w:val="00976CE4"/>
    <w:rsid w:val="009872C2"/>
    <w:rsid w:val="00992A05"/>
    <w:rsid w:val="009B0789"/>
    <w:rsid w:val="009B455C"/>
    <w:rsid w:val="009B48E2"/>
    <w:rsid w:val="009C31A6"/>
    <w:rsid w:val="009C3D3B"/>
    <w:rsid w:val="009C7A85"/>
    <w:rsid w:val="009D66A3"/>
    <w:rsid w:val="009E5968"/>
    <w:rsid w:val="009E65CF"/>
    <w:rsid w:val="009F401B"/>
    <w:rsid w:val="00A002C3"/>
    <w:rsid w:val="00A04BE8"/>
    <w:rsid w:val="00A139DD"/>
    <w:rsid w:val="00A1404A"/>
    <w:rsid w:val="00A26454"/>
    <w:rsid w:val="00A26DBC"/>
    <w:rsid w:val="00A27648"/>
    <w:rsid w:val="00A32369"/>
    <w:rsid w:val="00A37403"/>
    <w:rsid w:val="00A40DD8"/>
    <w:rsid w:val="00A45539"/>
    <w:rsid w:val="00A51B19"/>
    <w:rsid w:val="00A51EAF"/>
    <w:rsid w:val="00A62A73"/>
    <w:rsid w:val="00A62DEE"/>
    <w:rsid w:val="00A643BC"/>
    <w:rsid w:val="00A67F26"/>
    <w:rsid w:val="00A70A99"/>
    <w:rsid w:val="00A75649"/>
    <w:rsid w:val="00A906F8"/>
    <w:rsid w:val="00A9152F"/>
    <w:rsid w:val="00AA1897"/>
    <w:rsid w:val="00AA2451"/>
    <w:rsid w:val="00AD4623"/>
    <w:rsid w:val="00AE3747"/>
    <w:rsid w:val="00AE7FB0"/>
    <w:rsid w:val="00AF7B8E"/>
    <w:rsid w:val="00B17380"/>
    <w:rsid w:val="00B17522"/>
    <w:rsid w:val="00B248D6"/>
    <w:rsid w:val="00B30895"/>
    <w:rsid w:val="00B3182A"/>
    <w:rsid w:val="00B31DED"/>
    <w:rsid w:val="00B3415F"/>
    <w:rsid w:val="00B343C4"/>
    <w:rsid w:val="00B3461E"/>
    <w:rsid w:val="00B3613C"/>
    <w:rsid w:val="00B44FE8"/>
    <w:rsid w:val="00B461B3"/>
    <w:rsid w:val="00B46D6E"/>
    <w:rsid w:val="00B56C9B"/>
    <w:rsid w:val="00B6208A"/>
    <w:rsid w:val="00B649A7"/>
    <w:rsid w:val="00B70D1A"/>
    <w:rsid w:val="00B71222"/>
    <w:rsid w:val="00B83A20"/>
    <w:rsid w:val="00B83DB2"/>
    <w:rsid w:val="00B8565B"/>
    <w:rsid w:val="00B867A8"/>
    <w:rsid w:val="00B9035D"/>
    <w:rsid w:val="00BA196F"/>
    <w:rsid w:val="00BA547C"/>
    <w:rsid w:val="00BA7E2C"/>
    <w:rsid w:val="00BC2366"/>
    <w:rsid w:val="00BC27B9"/>
    <w:rsid w:val="00BC329A"/>
    <w:rsid w:val="00BD2D62"/>
    <w:rsid w:val="00BE250E"/>
    <w:rsid w:val="00BE484C"/>
    <w:rsid w:val="00BF0E54"/>
    <w:rsid w:val="00BF1616"/>
    <w:rsid w:val="00BF2292"/>
    <w:rsid w:val="00BF6BA6"/>
    <w:rsid w:val="00BF77A5"/>
    <w:rsid w:val="00C003D7"/>
    <w:rsid w:val="00C04881"/>
    <w:rsid w:val="00C05E52"/>
    <w:rsid w:val="00C07CA4"/>
    <w:rsid w:val="00C12D5F"/>
    <w:rsid w:val="00C132B6"/>
    <w:rsid w:val="00C167F0"/>
    <w:rsid w:val="00C21A2B"/>
    <w:rsid w:val="00C266D6"/>
    <w:rsid w:val="00C362DE"/>
    <w:rsid w:val="00C378AF"/>
    <w:rsid w:val="00C60399"/>
    <w:rsid w:val="00C62F95"/>
    <w:rsid w:val="00C65C7C"/>
    <w:rsid w:val="00C70BF5"/>
    <w:rsid w:val="00C72F9A"/>
    <w:rsid w:val="00C8747D"/>
    <w:rsid w:val="00C91BC3"/>
    <w:rsid w:val="00C94457"/>
    <w:rsid w:val="00C979A3"/>
    <w:rsid w:val="00CA2DBD"/>
    <w:rsid w:val="00CA6426"/>
    <w:rsid w:val="00CA7807"/>
    <w:rsid w:val="00CB27F9"/>
    <w:rsid w:val="00CB4C78"/>
    <w:rsid w:val="00CC3CFC"/>
    <w:rsid w:val="00CC42F4"/>
    <w:rsid w:val="00CC7C50"/>
    <w:rsid w:val="00CD1B0E"/>
    <w:rsid w:val="00CD47E4"/>
    <w:rsid w:val="00CF2471"/>
    <w:rsid w:val="00CF373F"/>
    <w:rsid w:val="00CF76A9"/>
    <w:rsid w:val="00D06D22"/>
    <w:rsid w:val="00D143DC"/>
    <w:rsid w:val="00D20847"/>
    <w:rsid w:val="00D250F7"/>
    <w:rsid w:val="00D27A69"/>
    <w:rsid w:val="00D33658"/>
    <w:rsid w:val="00D404F4"/>
    <w:rsid w:val="00D40D75"/>
    <w:rsid w:val="00D42247"/>
    <w:rsid w:val="00D43B31"/>
    <w:rsid w:val="00D43F5A"/>
    <w:rsid w:val="00D44BA6"/>
    <w:rsid w:val="00D45740"/>
    <w:rsid w:val="00D50BF9"/>
    <w:rsid w:val="00D51F53"/>
    <w:rsid w:val="00D52C15"/>
    <w:rsid w:val="00D54676"/>
    <w:rsid w:val="00D5471C"/>
    <w:rsid w:val="00D55BE9"/>
    <w:rsid w:val="00D66B0D"/>
    <w:rsid w:val="00D73FEC"/>
    <w:rsid w:val="00D749CE"/>
    <w:rsid w:val="00D840FE"/>
    <w:rsid w:val="00D84160"/>
    <w:rsid w:val="00D85D72"/>
    <w:rsid w:val="00D941F4"/>
    <w:rsid w:val="00DA1FD0"/>
    <w:rsid w:val="00DA3EDB"/>
    <w:rsid w:val="00DA707A"/>
    <w:rsid w:val="00DB1F65"/>
    <w:rsid w:val="00DB323E"/>
    <w:rsid w:val="00DB44EF"/>
    <w:rsid w:val="00DB7CC9"/>
    <w:rsid w:val="00DC0048"/>
    <w:rsid w:val="00DC2636"/>
    <w:rsid w:val="00DC298A"/>
    <w:rsid w:val="00DC3E4C"/>
    <w:rsid w:val="00DC7F58"/>
    <w:rsid w:val="00DD1D3A"/>
    <w:rsid w:val="00DD60B0"/>
    <w:rsid w:val="00DD671B"/>
    <w:rsid w:val="00DE2B2D"/>
    <w:rsid w:val="00DE5C69"/>
    <w:rsid w:val="00DE61B7"/>
    <w:rsid w:val="00DE6AA2"/>
    <w:rsid w:val="00DF0138"/>
    <w:rsid w:val="00DF04B7"/>
    <w:rsid w:val="00DF6269"/>
    <w:rsid w:val="00E002E2"/>
    <w:rsid w:val="00E00301"/>
    <w:rsid w:val="00E0284B"/>
    <w:rsid w:val="00E02F56"/>
    <w:rsid w:val="00E03A73"/>
    <w:rsid w:val="00E058E1"/>
    <w:rsid w:val="00E070DD"/>
    <w:rsid w:val="00E07F20"/>
    <w:rsid w:val="00E10D20"/>
    <w:rsid w:val="00E15918"/>
    <w:rsid w:val="00E271AA"/>
    <w:rsid w:val="00E3044A"/>
    <w:rsid w:val="00E30798"/>
    <w:rsid w:val="00E31AA3"/>
    <w:rsid w:val="00E40519"/>
    <w:rsid w:val="00E42082"/>
    <w:rsid w:val="00E44B7E"/>
    <w:rsid w:val="00E45E92"/>
    <w:rsid w:val="00E5233A"/>
    <w:rsid w:val="00E6067B"/>
    <w:rsid w:val="00E62D27"/>
    <w:rsid w:val="00E63167"/>
    <w:rsid w:val="00E6669D"/>
    <w:rsid w:val="00E71A76"/>
    <w:rsid w:val="00E8056A"/>
    <w:rsid w:val="00E83502"/>
    <w:rsid w:val="00E847EE"/>
    <w:rsid w:val="00E84BEB"/>
    <w:rsid w:val="00E84D6D"/>
    <w:rsid w:val="00E8634E"/>
    <w:rsid w:val="00E864D0"/>
    <w:rsid w:val="00EA3E1B"/>
    <w:rsid w:val="00EB0EBE"/>
    <w:rsid w:val="00EB0F2F"/>
    <w:rsid w:val="00EC53E9"/>
    <w:rsid w:val="00ED79C1"/>
    <w:rsid w:val="00EE2108"/>
    <w:rsid w:val="00EE2B2B"/>
    <w:rsid w:val="00EF17D6"/>
    <w:rsid w:val="00EF2734"/>
    <w:rsid w:val="00EF65BB"/>
    <w:rsid w:val="00F01CB5"/>
    <w:rsid w:val="00F150BB"/>
    <w:rsid w:val="00F15D46"/>
    <w:rsid w:val="00F16F7B"/>
    <w:rsid w:val="00F24FDE"/>
    <w:rsid w:val="00F2656F"/>
    <w:rsid w:val="00F31611"/>
    <w:rsid w:val="00F31B9E"/>
    <w:rsid w:val="00F3446A"/>
    <w:rsid w:val="00F37497"/>
    <w:rsid w:val="00F409AF"/>
    <w:rsid w:val="00F453A7"/>
    <w:rsid w:val="00F460FF"/>
    <w:rsid w:val="00F643C4"/>
    <w:rsid w:val="00F7372B"/>
    <w:rsid w:val="00F80905"/>
    <w:rsid w:val="00F81627"/>
    <w:rsid w:val="00F84E83"/>
    <w:rsid w:val="00F92F15"/>
    <w:rsid w:val="00F944CE"/>
    <w:rsid w:val="00F95C50"/>
    <w:rsid w:val="00FA0EBC"/>
    <w:rsid w:val="00FA63B6"/>
    <w:rsid w:val="00FB6257"/>
    <w:rsid w:val="00FD6059"/>
    <w:rsid w:val="00FD6364"/>
    <w:rsid w:val="00FE0E20"/>
    <w:rsid w:val="00FF12CB"/>
    <w:rsid w:val="00FF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B50B0"/>
  <w15:chartTrackingRefBased/>
  <w15:docId w15:val="{F06DB40B-0352-41A2-9D1A-2133630B5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7"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A2214"/>
    <w:rPr>
      <w:color w:val="0000FF"/>
      <w:u w:val="single"/>
    </w:rPr>
  </w:style>
  <w:style w:type="character" w:customStyle="1" w:styleId="FooterChar">
    <w:name w:val="Footer Char"/>
    <w:basedOn w:val="DefaultParagraphFont"/>
    <w:link w:val="Footer"/>
    <w:uiPriority w:val="99"/>
    <w:rsid w:val="00880134"/>
  </w:style>
  <w:style w:type="paragraph" w:styleId="Footer">
    <w:name w:val="footer"/>
    <w:basedOn w:val="Normal"/>
    <w:link w:val="FooterChar"/>
    <w:uiPriority w:val="99"/>
    <w:unhideWhenUsed/>
    <w:rsid w:val="008801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134"/>
  </w:style>
  <w:style w:type="paragraph" w:styleId="Header">
    <w:name w:val="header"/>
    <w:basedOn w:val="Normal"/>
    <w:link w:val="HeaderChar"/>
    <w:uiPriority w:val="99"/>
    <w:unhideWhenUsed/>
    <w:rsid w:val="00880134"/>
    <w:pPr>
      <w:tabs>
        <w:tab w:val="center" w:pos="4513"/>
        <w:tab w:val="right" w:pos="9026"/>
      </w:tabs>
      <w:spacing w:after="0" w:line="240" w:lineRule="auto"/>
    </w:pPr>
  </w:style>
  <w:style w:type="paragraph" w:styleId="ListParagraph">
    <w:name w:val="List Paragraph"/>
    <w:basedOn w:val="Normal"/>
    <w:uiPriority w:val="34"/>
    <w:qFormat/>
    <w:rsid w:val="00880134"/>
    <w:pPr>
      <w:ind w:left="720"/>
      <w:contextualSpacing/>
    </w:pPr>
  </w:style>
  <w:style w:type="character" w:styleId="CommentReference">
    <w:name w:val="annotation reference"/>
    <w:uiPriority w:val="99"/>
    <w:semiHidden/>
    <w:unhideWhenUsed/>
    <w:rsid w:val="00880134"/>
    <w:rPr>
      <w:sz w:val="16"/>
      <w:szCs w:val="16"/>
    </w:rPr>
  </w:style>
  <w:style w:type="paragraph" w:styleId="CommentText">
    <w:name w:val="annotation text"/>
    <w:basedOn w:val="Normal"/>
    <w:link w:val="CommentTextChar"/>
    <w:uiPriority w:val="99"/>
    <w:unhideWhenUsed/>
    <w:rsid w:val="00880134"/>
    <w:pPr>
      <w:spacing w:line="240" w:lineRule="auto"/>
    </w:pPr>
    <w:rPr>
      <w:sz w:val="20"/>
      <w:szCs w:val="20"/>
    </w:rPr>
  </w:style>
  <w:style w:type="character" w:styleId="FollowedHyperlink">
    <w:name w:val="FollowedHyperlink"/>
    <w:uiPriority w:val="99"/>
    <w:semiHidden/>
    <w:unhideWhenUsed/>
    <w:rsid w:val="005A2214"/>
    <w:rPr>
      <w:color w:val="800080"/>
      <w:u w:val="single"/>
    </w:rPr>
  </w:style>
  <w:style w:type="character" w:customStyle="1" w:styleId="CommentTextChar">
    <w:name w:val="Comment Text Char"/>
    <w:link w:val="CommentText"/>
    <w:uiPriority w:val="99"/>
    <w:rsid w:val="00880134"/>
    <w:rPr>
      <w:sz w:val="20"/>
      <w:szCs w:val="20"/>
    </w:rPr>
  </w:style>
  <w:style w:type="paragraph" w:styleId="CommentSubject">
    <w:name w:val="annotation subject"/>
    <w:basedOn w:val="CommentText"/>
    <w:next w:val="CommentText"/>
    <w:link w:val="CommentSubjectChar"/>
    <w:uiPriority w:val="99"/>
    <w:semiHidden/>
    <w:unhideWhenUsed/>
    <w:rsid w:val="00880134"/>
    <w:rPr>
      <w:b/>
      <w:bCs/>
    </w:rPr>
  </w:style>
  <w:style w:type="character" w:customStyle="1" w:styleId="CommentSubjectChar">
    <w:name w:val="Comment Subject Char"/>
    <w:link w:val="CommentSubject"/>
    <w:uiPriority w:val="99"/>
    <w:semiHidden/>
    <w:rsid w:val="00880134"/>
    <w:rPr>
      <w:b/>
      <w:bCs/>
      <w:sz w:val="20"/>
      <w:szCs w:val="20"/>
    </w:rPr>
  </w:style>
  <w:style w:type="paragraph" w:styleId="BalloonText">
    <w:name w:val="Balloon Text"/>
    <w:basedOn w:val="Normal"/>
    <w:link w:val="BalloonTextChar"/>
    <w:uiPriority w:val="99"/>
    <w:semiHidden/>
    <w:unhideWhenUsed/>
    <w:rsid w:val="00880134"/>
    <w:pPr>
      <w:spacing w:after="0" w:line="240" w:lineRule="auto"/>
    </w:pPr>
    <w:rPr>
      <w:rFonts w:ascii="Segoe UI" w:hAnsi="Segoe UI" w:cs="Segoe UI"/>
      <w:sz w:val="18"/>
      <w:szCs w:val="18"/>
    </w:rPr>
  </w:style>
  <w:style w:type="paragraph" w:customStyle="1" w:styleId="MacPacTrailer">
    <w:name w:val="MacPac Trailer"/>
    <w:rsid w:val="00A75649"/>
    <w:pPr>
      <w:widowControl w:val="0"/>
      <w:spacing w:after="200" w:line="170" w:lineRule="exact"/>
    </w:pPr>
    <w:rPr>
      <w:sz w:val="14"/>
      <w:szCs w:val="22"/>
      <w:lang w:val="en-GB" w:eastAsia="en-US"/>
    </w:rPr>
  </w:style>
  <w:style w:type="character" w:customStyle="1" w:styleId="BalloonTextChar">
    <w:name w:val="Balloon Text Char"/>
    <w:link w:val="BalloonText"/>
    <w:uiPriority w:val="99"/>
    <w:semiHidden/>
    <w:rsid w:val="00880134"/>
    <w:rPr>
      <w:rFonts w:ascii="Segoe UI" w:hAnsi="Segoe UI" w:cs="Segoe UI"/>
      <w:sz w:val="18"/>
      <w:szCs w:val="18"/>
    </w:rPr>
  </w:style>
  <w:style w:type="paragraph" w:styleId="FootnoteText">
    <w:name w:val="footnote text"/>
    <w:basedOn w:val="Normal"/>
    <w:link w:val="FootnoteTextChar"/>
    <w:uiPriority w:val="7"/>
    <w:unhideWhenUsed/>
    <w:rsid w:val="005D5149"/>
    <w:pPr>
      <w:spacing w:after="0" w:line="240" w:lineRule="auto"/>
    </w:pPr>
    <w:rPr>
      <w:sz w:val="20"/>
      <w:szCs w:val="20"/>
    </w:rPr>
  </w:style>
  <w:style w:type="character" w:customStyle="1" w:styleId="FootnoteTextChar">
    <w:name w:val="Footnote Text Char"/>
    <w:link w:val="FootnoteText"/>
    <w:uiPriority w:val="7"/>
    <w:rsid w:val="005D5149"/>
    <w:rPr>
      <w:sz w:val="20"/>
      <w:szCs w:val="20"/>
    </w:rPr>
  </w:style>
  <w:style w:type="character" w:styleId="FootnoteReference">
    <w:name w:val="footnote reference"/>
    <w:uiPriority w:val="7"/>
    <w:unhideWhenUsed/>
    <w:rsid w:val="005D5149"/>
    <w:rPr>
      <w:vertAlign w:val="superscript"/>
    </w:rPr>
  </w:style>
  <w:style w:type="character" w:styleId="PlaceholderText">
    <w:name w:val="Placeholder Text"/>
    <w:uiPriority w:val="99"/>
    <w:semiHidden/>
    <w:rsid w:val="00A75649"/>
    <w:rPr>
      <w:color w:val="808080"/>
    </w:rPr>
  </w:style>
  <w:style w:type="character" w:customStyle="1" w:styleId="UnresolvedMention1">
    <w:name w:val="Unresolved Mention1"/>
    <w:uiPriority w:val="99"/>
    <w:semiHidden/>
    <w:unhideWhenUsed/>
    <w:rsid w:val="005A2214"/>
    <w:rPr>
      <w:color w:val="605E5C"/>
      <w:shd w:val="clear" w:color="auto" w:fill="E1DFDD"/>
    </w:rPr>
  </w:style>
  <w:style w:type="paragraph" w:customStyle="1" w:styleId="ListParagraph1">
    <w:name w:val="ListParagraph_1"/>
    <w:uiPriority w:val="34"/>
    <w:qFormat/>
    <w:pPr>
      <w:spacing w:after="200" w:line="276" w:lineRule="auto"/>
      <w:ind w:left="720"/>
      <w:contextualSpacing/>
    </w:pPr>
    <w:rPr>
      <w:sz w:val="22"/>
      <w:szCs w:val="22"/>
      <w:lang w:val="en-GB" w:eastAsia="en-US"/>
    </w:rPr>
  </w:style>
  <w:style w:type="paragraph" w:styleId="Revision">
    <w:name w:val="Revision"/>
    <w:hidden/>
    <w:uiPriority w:val="99"/>
    <w:semiHidden/>
    <w:rsid w:val="00775CE2"/>
    <w:rPr>
      <w:sz w:val="22"/>
      <w:szCs w:val="22"/>
      <w:lang w:val="en-GB" w:eastAsia="en-US"/>
    </w:rPr>
  </w:style>
  <w:style w:type="paragraph" w:styleId="BodyText">
    <w:name w:val="Body Text"/>
    <w:basedOn w:val="Normal"/>
    <w:link w:val="BodyTextChar"/>
    <w:semiHidden/>
    <w:unhideWhenUsed/>
    <w:rsid w:val="007E2766"/>
    <w:pPr>
      <w:spacing w:after="240" w:line="260" w:lineRule="atLeast"/>
    </w:pPr>
    <w:rPr>
      <w:rFonts w:ascii="Times New Roman" w:eastAsia="Times New Roman" w:hAnsi="Times New Roman"/>
      <w:szCs w:val="24"/>
    </w:rPr>
  </w:style>
  <w:style w:type="character" w:customStyle="1" w:styleId="BodyTextChar">
    <w:name w:val="Body Text Char"/>
    <w:link w:val="BodyText"/>
    <w:semiHidden/>
    <w:rsid w:val="007E2766"/>
    <w:rPr>
      <w:rFonts w:ascii="Times New Roman" w:eastAsia="Times New Roman" w:hAnsi="Times New Roman" w:cs="Times New Roman"/>
      <w:szCs w:val="24"/>
    </w:rPr>
  </w:style>
  <w:style w:type="paragraph" w:customStyle="1" w:styleId="FWBanking1L2">
    <w:name w:val="FWBanking1_L2"/>
    <w:basedOn w:val="FWBanking1L1"/>
    <w:next w:val="FWBanking1L3"/>
    <w:rsid w:val="007E2766"/>
    <w:pPr>
      <w:keepLines w:val="0"/>
      <w:numPr>
        <w:ilvl w:val="1"/>
      </w:numPr>
      <w:jc w:val="both"/>
      <w:outlineLvl w:val="9"/>
    </w:pPr>
    <w:rPr>
      <w:caps w:val="0"/>
    </w:rPr>
  </w:style>
  <w:style w:type="paragraph" w:customStyle="1" w:styleId="FWBanking1L1">
    <w:name w:val="FWBanking1_L1"/>
    <w:basedOn w:val="Normal"/>
    <w:next w:val="FWBanking1L2"/>
    <w:rsid w:val="007E2766"/>
    <w:pPr>
      <w:keepNext/>
      <w:keepLines/>
      <w:numPr>
        <w:numId w:val="1"/>
      </w:numPr>
      <w:spacing w:after="240" w:line="240" w:lineRule="auto"/>
      <w:outlineLvl w:val="0"/>
    </w:pPr>
    <w:rPr>
      <w:rFonts w:ascii="Times New Roman" w:eastAsia="Times New Roman" w:hAnsi="Times New Roman"/>
      <w:b/>
      <w:caps/>
      <w:szCs w:val="20"/>
    </w:rPr>
  </w:style>
  <w:style w:type="paragraph" w:customStyle="1" w:styleId="FWBanking1L3">
    <w:name w:val="FWBanking1_L3"/>
    <w:basedOn w:val="FWBanking1L2"/>
    <w:rsid w:val="007E2766"/>
    <w:pPr>
      <w:keepNext w:val="0"/>
      <w:numPr>
        <w:ilvl w:val="2"/>
      </w:numPr>
    </w:pPr>
    <w:rPr>
      <w:b w:val="0"/>
    </w:rPr>
  </w:style>
  <w:style w:type="paragraph" w:customStyle="1" w:styleId="FWBanking1L4">
    <w:name w:val="FWBanking1_L4"/>
    <w:basedOn w:val="FWBanking1L3"/>
    <w:rsid w:val="007E2766"/>
    <w:pPr>
      <w:numPr>
        <w:ilvl w:val="3"/>
      </w:numPr>
    </w:pPr>
  </w:style>
  <w:style w:type="paragraph" w:customStyle="1" w:styleId="FWBanking1L5">
    <w:name w:val="FWBanking1_L5"/>
    <w:basedOn w:val="FWBanking1L4"/>
    <w:rsid w:val="007E2766"/>
    <w:pPr>
      <w:numPr>
        <w:ilvl w:val="4"/>
      </w:numPr>
    </w:pPr>
  </w:style>
  <w:style w:type="paragraph" w:customStyle="1" w:styleId="FWBanking1L6">
    <w:name w:val="FWBanking1_L6"/>
    <w:basedOn w:val="FWBanking1L5"/>
    <w:rsid w:val="007E2766"/>
    <w:pPr>
      <w:numPr>
        <w:ilvl w:val="5"/>
      </w:numPr>
    </w:pPr>
  </w:style>
  <w:style w:type="paragraph" w:customStyle="1" w:styleId="FWBanking1L7">
    <w:name w:val="FWBanking1_L7"/>
    <w:basedOn w:val="FWBanking1L6"/>
    <w:rsid w:val="007E2766"/>
    <w:pPr>
      <w:numPr>
        <w:ilvl w:val="6"/>
      </w:numPr>
    </w:pPr>
  </w:style>
  <w:style w:type="paragraph" w:customStyle="1" w:styleId="FWBanking1L8">
    <w:name w:val="FWBanking1_L8"/>
    <w:basedOn w:val="FWBanking1L7"/>
    <w:rsid w:val="007E2766"/>
    <w:pPr>
      <w:numPr>
        <w:ilvl w:val="7"/>
      </w:numPr>
    </w:pPr>
  </w:style>
  <w:style w:type="paragraph" w:customStyle="1" w:styleId="CommentText1">
    <w:name w:val="CommentText_1"/>
    <w:uiPriority w:val="99"/>
    <w:rsid w:val="00734070"/>
    <w:pPr>
      <w:spacing w:after="200"/>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96174">
      <w:bodyDiv w:val="1"/>
      <w:marLeft w:val="0"/>
      <w:marRight w:val="0"/>
      <w:marTop w:val="0"/>
      <w:marBottom w:val="0"/>
      <w:divBdr>
        <w:top w:val="none" w:sz="0" w:space="0" w:color="auto"/>
        <w:left w:val="none" w:sz="0" w:space="0" w:color="auto"/>
        <w:bottom w:val="none" w:sz="0" w:space="0" w:color="auto"/>
        <w:right w:val="none" w:sz="0" w:space="0" w:color="auto"/>
      </w:divBdr>
    </w:div>
    <w:div w:id="370302556">
      <w:bodyDiv w:val="1"/>
      <w:marLeft w:val="0"/>
      <w:marRight w:val="0"/>
      <w:marTop w:val="0"/>
      <w:marBottom w:val="0"/>
      <w:divBdr>
        <w:top w:val="none" w:sz="0" w:space="0" w:color="auto"/>
        <w:left w:val="none" w:sz="0" w:space="0" w:color="auto"/>
        <w:bottom w:val="none" w:sz="0" w:space="0" w:color="auto"/>
        <w:right w:val="none" w:sz="0" w:space="0" w:color="auto"/>
      </w:divBdr>
    </w:div>
    <w:div w:id="626932288">
      <w:bodyDiv w:val="1"/>
      <w:marLeft w:val="0"/>
      <w:marRight w:val="0"/>
      <w:marTop w:val="0"/>
      <w:marBottom w:val="0"/>
      <w:divBdr>
        <w:top w:val="none" w:sz="0" w:space="0" w:color="auto"/>
        <w:left w:val="none" w:sz="0" w:space="0" w:color="auto"/>
        <w:bottom w:val="none" w:sz="0" w:space="0" w:color="auto"/>
        <w:right w:val="none" w:sz="0" w:space="0" w:color="auto"/>
      </w:divBdr>
    </w:div>
    <w:div w:id="774904244">
      <w:bodyDiv w:val="1"/>
      <w:marLeft w:val="0"/>
      <w:marRight w:val="0"/>
      <w:marTop w:val="0"/>
      <w:marBottom w:val="0"/>
      <w:divBdr>
        <w:top w:val="none" w:sz="0" w:space="0" w:color="auto"/>
        <w:left w:val="none" w:sz="0" w:space="0" w:color="auto"/>
        <w:bottom w:val="none" w:sz="0" w:space="0" w:color="auto"/>
        <w:right w:val="none" w:sz="0" w:space="0" w:color="auto"/>
      </w:divBdr>
    </w:div>
    <w:div w:id="877932548">
      <w:bodyDiv w:val="1"/>
      <w:marLeft w:val="0"/>
      <w:marRight w:val="0"/>
      <w:marTop w:val="0"/>
      <w:marBottom w:val="0"/>
      <w:divBdr>
        <w:top w:val="none" w:sz="0" w:space="0" w:color="auto"/>
        <w:left w:val="none" w:sz="0" w:space="0" w:color="auto"/>
        <w:bottom w:val="none" w:sz="0" w:space="0" w:color="auto"/>
        <w:right w:val="none" w:sz="0" w:space="0" w:color="auto"/>
      </w:divBdr>
    </w:div>
    <w:div w:id="972442840">
      <w:bodyDiv w:val="1"/>
      <w:marLeft w:val="0"/>
      <w:marRight w:val="0"/>
      <w:marTop w:val="0"/>
      <w:marBottom w:val="0"/>
      <w:divBdr>
        <w:top w:val="none" w:sz="0" w:space="0" w:color="auto"/>
        <w:left w:val="none" w:sz="0" w:space="0" w:color="auto"/>
        <w:bottom w:val="none" w:sz="0" w:space="0" w:color="auto"/>
        <w:right w:val="none" w:sz="0" w:space="0" w:color="auto"/>
      </w:divBdr>
    </w:div>
    <w:div w:id="1096709026">
      <w:bodyDiv w:val="1"/>
      <w:marLeft w:val="0"/>
      <w:marRight w:val="0"/>
      <w:marTop w:val="0"/>
      <w:marBottom w:val="0"/>
      <w:divBdr>
        <w:top w:val="none" w:sz="0" w:space="0" w:color="auto"/>
        <w:left w:val="none" w:sz="0" w:space="0" w:color="auto"/>
        <w:bottom w:val="none" w:sz="0" w:space="0" w:color="auto"/>
        <w:right w:val="none" w:sz="0" w:space="0" w:color="auto"/>
      </w:divBdr>
    </w:div>
    <w:div w:id="1377391916">
      <w:bodyDiv w:val="1"/>
      <w:marLeft w:val="0"/>
      <w:marRight w:val="0"/>
      <w:marTop w:val="0"/>
      <w:marBottom w:val="0"/>
      <w:divBdr>
        <w:top w:val="none" w:sz="0" w:space="0" w:color="auto"/>
        <w:left w:val="none" w:sz="0" w:space="0" w:color="auto"/>
        <w:bottom w:val="none" w:sz="0" w:space="0" w:color="auto"/>
        <w:right w:val="none" w:sz="0" w:space="0" w:color="auto"/>
      </w:divBdr>
    </w:div>
    <w:div w:id="1411777884">
      <w:bodyDiv w:val="1"/>
      <w:marLeft w:val="0"/>
      <w:marRight w:val="0"/>
      <w:marTop w:val="0"/>
      <w:marBottom w:val="0"/>
      <w:divBdr>
        <w:top w:val="none" w:sz="0" w:space="0" w:color="auto"/>
        <w:left w:val="none" w:sz="0" w:space="0" w:color="auto"/>
        <w:bottom w:val="none" w:sz="0" w:space="0" w:color="auto"/>
        <w:right w:val="none" w:sz="0" w:space="0" w:color="auto"/>
      </w:divBdr>
    </w:div>
    <w:div w:id="188941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bankofengland.co.uk/-/media/boe/files/markets/eligible-collateral/legal-documentation-proforma" TargetMode="External"/><Relationship Id="rId2" Type="http://schemas.openxmlformats.org/officeDocument/2006/relationships/hyperlink" Target="https://www.bankofengland.co.uk/-/media/boe/files/markets/eligible-collateral/legal-documentation-proforma" TargetMode="External"/><Relationship Id="rId1" Type="http://schemas.openxmlformats.org/officeDocument/2006/relationships/hyperlink" Target="https://www.bankofengland.co.uk/markets/market-notices/2022/may/the-banks-risk-management-approach-market-notice-19-may-20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 E U R O P E - L E G A L ! 2 5 7 5 0 5 4 7 9 . 8 < / d o c u m e n t i d >  
     < s e n d e r i d > L U H A N N I G A N < / s e n d e r i d >  
     < s e n d e r e m a i l > L U K E . H A N N I G A N @ F R E S H F I E L D S . C O M < / s e n d e r e m a i l >  
     < l a s t m o d i f i e d > 2 0 2 2 - 0 4 - 1 3 T 1 7 : 1 7 : 0 0 . 0 0 0 0 0 0 0 + 0 1 : 0 0 < / l a s t m o d i f i e d >  
     < d a t a b a s e > E U R O P E - L E G A L < / d a t a b a s e >  
 < / p r o p e r t i e s > 
</file>

<file path=customXml/item2.xml>��< ? x m l   v e r s i o n = " 1 . 0 "   e n c o d i n g = " u t f - 1 6 " ? > < p r o p e r t i e s   x m l n s = " h t t p : / / w w w . i m a n a g e . c o m / w o r k / x m l s c h e m a " >  
     < d o c u m e n t i d > E U R O P E - L E G A L ! 2 5 7 5 0 5 4 7 9 . 9 < / d o c u m e n t i d >  
     < s e n d e r i d > L U H A N N I G A N < / s e n d e r i d >  
     < s e n d e r e m a i l > L U K E . H A N N I G A N @ F R E S H F I E L D S . C O M < / s e n d e r e m a i l >  
     < l a s t m o d i f i e d > 2 0 2 2 - 0 4 - 1 8 T 1 8 : 4 5 : 0 0 . 0 0 0 0 0 0 0 + 0 1 : 0 0 < / l a s t m o d i f i e d >  
     < d a t a b a s e > E U R O P E - L E G A L < / 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097F9-388C-4233-9772-EC6F281213E9}">
  <ds:schemaRefs>
    <ds:schemaRef ds:uri="http://www.imanage.com/work/xmlschema"/>
  </ds:schemaRefs>
</ds:datastoreItem>
</file>

<file path=customXml/itemProps2.xml><?xml version="1.0" encoding="utf-8"?>
<ds:datastoreItem xmlns:ds="http://schemas.openxmlformats.org/officeDocument/2006/customXml" ds:itemID="{85A3DA68-0D74-49AB-B482-89E0F5C19D3A}">
  <ds:schemaRefs>
    <ds:schemaRef ds:uri="http://www.imanage.com/work/xmlschema"/>
  </ds:schemaRefs>
</ds:datastoreItem>
</file>

<file path=customXml/itemProps3.xml><?xml version="1.0" encoding="utf-8"?>
<ds:datastoreItem xmlns:ds="http://schemas.openxmlformats.org/officeDocument/2006/customXml" ds:itemID="{8B03EF97-FD9B-4459-B480-DC231ABD1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2823</Words>
  <Characters>16093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Bank of England</Company>
  <LinksUpToDate>false</LinksUpToDate>
  <CharactersWithSpaces>18879</CharactersWithSpaces>
  <SharedDoc>false</SharedDoc>
  <HLinks>
    <vt:vector size="6" baseType="variant">
      <vt:variant>
        <vt:i4>655447</vt:i4>
      </vt:variant>
      <vt:variant>
        <vt:i4>0</vt:i4>
      </vt:variant>
      <vt:variant>
        <vt:i4>0</vt:i4>
      </vt:variant>
      <vt:variant>
        <vt:i4>5</vt:i4>
      </vt:variant>
      <vt:variant>
        <vt:lpwstr>https://www.bankofengland.co.uk/markets/market-notices/2021/march/risk-management-approach-to-collateral-referencing-libor-march-2021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Froy, Joanna</dc:creator>
  <cp:keywords/>
  <cp:lastModifiedBy>Dubedat, Eleanor</cp:lastModifiedBy>
  <cp:revision>6</cp:revision>
  <cp:lastPrinted>2022-03-30T20:04:00Z</cp:lastPrinted>
  <dcterms:created xsi:type="dcterms:W3CDTF">2022-05-06T09:03:00Z</dcterms:created>
  <dcterms:modified xsi:type="dcterms:W3CDTF">2022-05-18T15:37:00Z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liMat">
    <vt:lpwstr>006940-1388</vt:lpwstr>
  </property>
  <property fmtid="{D5CDD505-2E9C-101B-9397-08002B2CF9AE}" pid="3" name="docId">
    <vt:lpwstr>EUROPE-LEGAL-257505479</vt:lpwstr>
  </property>
  <property fmtid="{D5CDD505-2E9C-101B-9397-08002B2CF9AE}" pid="4" name="docIncludeCliMat">
    <vt:lpwstr>false</vt:lpwstr>
  </property>
  <property fmtid="{D5CDD505-2E9C-101B-9397-08002B2CF9AE}" pid="5" name="docIncludeVersion">
    <vt:lpwstr>true</vt:lpwstr>
  </property>
  <property fmtid="{D5CDD505-2E9C-101B-9397-08002B2CF9AE}" pid="6" name="docVersion">
    <vt:lpwstr>8</vt:lpwstr>
  </property>
  <property fmtid="{D5CDD505-2E9C-101B-9397-08002B2CF9AE}" pid="7" name="_NewReviewCycle">
    <vt:lpwstr/>
  </property>
  <property fmtid="{D5CDD505-2E9C-101B-9397-08002B2CF9AE}" pid="8" name="_AdHocReviewCycleID">
    <vt:i4>1806943424</vt:i4>
  </property>
  <property fmtid="{D5CDD505-2E9C-101B-9397-08002B2CF9AE}" pid="9" name="_EmailSubject">
    <vt:lpwstr>Eligible Collateral web page updates - USD LIBOR Linked Collateral</vt:lpwstr>
  </property>
  <property fmtid="{D5CDD505-2E9C-101B-9397-08002B2CF9AE}" pid="10" name="_AuthorEmail">
    <vt:lpwstr>Danny.Eckloff@bankofengland.co.uk</vt:lpwstr>
  </property>
  <property fmtid="{D5CDD505-2E9C-101B-9397-08002B2CF9AE}" pid="11" name="_AuthorEmailDisplayName">
    <vt:lpwstr>Eckloff, Danny</vt:lpwstr>
  </property>
  <property fmtid="{D5CDD505-2E9C-101B-9397-08002B2CF9AE}" pid="12" name="_PreviousAdHocReviewCycleID">
    <vt:i4>1116163245</vt:i4>
  </property>
  <property fmtid="{D5CDD505-2E9C-101B-9397-08002B2CF9AE}" pid="13" name="_ReviewingToolsShownOnce">
    <vt:lpwstr/>
  </property>
</Properties>
</file>